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 xml:space="preserve">Приложение </w:t>
      </w:r>
      <w:r>
        <w:rPr>
          <w:rFonts w:hint="default" w:ascii="Times New Roman" w:hAnsi="Times New Roman" w:cs="Times New Roman"/>
          <w:b/>
          <w:bCs/>
          <w:lang w:val="ru-RU"/>
        </w:rPr>
        <w:t>1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Дополнительные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у</w:t>
      </w:r>
      <w:r>
        <w:rPr>
          <w:rFonts w:ascii="Times New Roman" w:hAnsi="Times New Roman" w:cs="Times New Roman"/>
          <w:b/>
          <w:bCs/>
          <w:lang w:val="ru-RU"/>
        </w:rPr>
        <w:t>точнения</w:t>
      </w:r>
      <w:r>
        <w:rPr>
          <w:rFonts w:hint="default" w:ascii="Times New Roman" w:hAnsi="Times New Roman" w:cs="Times New Roman"/>
          <w:b/>
          <w:bCs/>
          <w:lang w:val="ru-RU"/>
        </w:rPr>
        <w:t xml:space="preserve"> и дополнения ранее направленной 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lang w:val="ru-RU"/>
        </w:rPr>
        <w:t xml:space="preserve">позиции ОЮЛ «Национальная телекоммуникационная ассоциация Казахстана» с учетом позиции МЦРИАП РК на </w:t>
      </w:r>
      <w:r>
        <w:rPr>
          <w:rFonts w:ascii="Times New Roman" w:hAnsi="Times New Roman" w:cs="Times New Roman"/>
          <w:b/>
          <w:bCs/>
        </w:rPr>
        <w:t>замечани</w:t>
      </w:r>
      <w:r>
        <w:rPr>
          <w:rFonts w:ascii="Times New Roman" w:hAnsi="Times New Roman" w:cs="Times New Roman"/>
          <w:b/>
          <w:bCs/>
          <w:lang w:val="ru-RU"/>
        </w:rPr>
        <w:t>я</w:t>
      </w:r>
      <w:r>
        <w:rPr>
          <w:rFonts w:ascii="Times New Roman" w:hAnsi="Times New Roman" w:cs="Times New Roman"/>
          <w:b/>
          <w:bCs/>
        </w:rPr>
        <w:t xml:space="preserve"> и предложени</w:t>
      </w:r>
      <w:r>
        <w:rPr>
          <w:rFonts w:ascii="Times New Roman" w:hAnsi="Times New Roman" w:cs="Times New Roman"/>
          <w:b/>
          <w:bCs/>
          <w:lang w:val="ru-RU"/>
        </w:rPr>
        <w:t>я</w:t>
      </w:r>
      <w:r>
        <w:rPr>
          <w:rFonts w:ascii="Times New Roman" w:hAnsi="Times New Roman" w:cs="Times New Roman"/>
          <w:b/>
          <w:bCs/>
        </w:rPr>
        <w:t xml:space="preserve"> к проекту дополнений в приказ исполняющего обязанности Министра по инвестициям и развитию Республики Казахстан от 21 января 2015 года № 34 «Об утверждении Правил присвоения полос частот, радиочастот (радиочастотных каналов), эксплуатации радиоэлектронных средств и высокочастотных устройств, а также проведения расчета электромагнитной совместимости радиоэлектронных средств гражданского назначения» 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4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694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948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Редакция проекта</w:t>
            </w:r>
          </w:p>
        </w:tc>
        <w:tc>
          <w:tcPr>
            <w:tcW w:w="694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Предлагаемая редакция и обоснование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6948" w:type="dxa"/>
          </w:tcPr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23–1. В целях мониторинга исполнения обязательств операторы связи представляют в уполномоченный орган ежегодные аудированные сведения до 31 августа следующего отчетного периода по финансированию проектов широкополосного доступа в Интернет в городских и сельских населенных пунктах до и после выполнения обязательств (далее – аудированные сведения).</w:t>
            </w:r>
          </w:p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</w:p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В рамках аудированного отчета, также проводится технический аудит по фактически произведенным расходам, связанных с исполнением лицензионных обязательств. 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6" w:type="dxa"/>
          </w:tcPr>
          <w:p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исключить </w:t>
            </w:r>
          </w:p>
          <w:p>
            <w:pPr>
              <w:jc w:val="both"/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Обоснование: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поскол</w:t>
            </w:r>
            <w:r>
              <w:rPr>
                <w:rFonts w:ascii="Times New Roman" w:hAnsi="Times New Roman" w:cs="Times New Roman"/>
                <w:b w:val="0"/>
                <w:bCs w:val="0"/>
              </w:rPr>
              <w:t>ьку в рамках аудита финансовых данных проведение другого вида аудита не представляется возможным и является дополнительным требованием относительно ранее утвержденных подходов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.</w:t>
            </w:r>
          </w:p>
          <w:p>
            <w:pPr>
              <w:jc w:val="both"/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</w:rPr>
              <w:t xml:space="preserve">Понятие "технический аудит" не раскрыто - что такое технический аудит, кем и в какой форме он должен проводиться, каким образом должны быть оформлены и подтверждены его результаты, как и кем будет осуществляться контроль/приемка результатов техаудита. Неопределенность в толковании создает риск предъявления  излишних требований, в том числе и таких, которые дополнительно потребуют от оператора значительных средств. По нашему мнению, чтобы данное требование заработало должным образом, необходимо не только раскрыть понятие "технического аудита", но и, в первую очередь,  внести соответствующее дополнение в Налоговый Кодекс, </w:t>
            </w:r>
            <w:r>
              <w:rPr>
                <w:rFonts w:hint="default" w:ascii="Times New Roman" w:hAnsi="Times New Roman" w:cs="Times New Roman"/>
                <w:b w:val="0"/>
                <w:bCs w:val="0"/>
                <w:lang w:val="ru-RU"/>
              </w:rPr>
              <w:t>и стандарты аудита.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2</w:t>
            </w:r>
          </w:p>
        </w:tc>
        <w:tc>
          <w:tcPr>
            <w:tcW w:w="6948" w:type="dxa"/>
          </w:tcPr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23–1. В целях мониторинга исполнения обязательств операторы связи представляют в уполномоченный орган ежегодные аудированные сведения до 31 августа следующего отчетного периода по финансированию проектов широкополосного доступа в Интернет в городских и сельских населенных пунктах до и после выполнения обязательств (далее – аудированные сведения).</w:t>
            </w:r>
          </w:p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Направленные на финансирование проектов широкополосного доступа в Интернет средства подлежат раздельному отражению в аудированных сведениях в разрезе городских и сельских населенных пунктов.</w:t>
            </w:r>
          </w:p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Также в аудированных сведениях отражаются финансовые средства, направленные на обеспечение услугами связи широкополосного доступа в Интернет в сельских населённых пунктах в соответствии с принятыми обязательствами, указанными в разрешениях на использование радиочастотного спектра в населенных пунктах.</w:t>
            </w:r>
          </w:p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При наличии общих затрат, которые связаны с финансированием проектов широкополосного доступа в Интернет как городских, так и сельских населенных пунктов, относительно данных затрат в аудиторском отчете отдельно указывается процент связанности их по городским и сельским населенным пунктам. </w:t>
            </w:r>
          </w:p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</w:p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</w:p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46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исключить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Обоснование: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поскольку это сужает толкование принципов по налоговым льготам, предусмотренных в Налоговом кодексе РК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3</w:t>
            </w:r>
          </w:p>
        </w:tc>
        <w:tc>
          <w:tcPr>
            <w:tcW w:w="6948" w:type="dxa"/>
          </w:tcPr>
          <w:p>
            <w:pPr>
              <w:jc w:val="both"/>
              <w:rPr>
                <w:rFonts w:hint="default"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hint="default" w:ascii="Times New Roman" w:hAnsi="Times New Roman"/>
                <w:b/>
                <w:bCs/>
                <w:shd w:val="clear" w:color="auto" w:fill="FFFFFF"/>
              </w:rPr>
              <w:t>На еже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  <w:lang w:val="ru-RU"/>
              </w:rPr>
              <w:t xml:space="preserve">месячной 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</w:rPr>
              <w:t>основе, операторы предоставляют в</w:t>
            </w:r>
          </w:p>
          <w:p>
            <w:pPr>
              <w:jc w:val="both"/>
              <w:rPr>
                <w:rFonts w:hint="default" w:ascii="Times New Roman" w:hAnsi="Times New Roman"/>
                <w:b/>
                <w:bCs/>
                <w:shd w:val="clear" w:color="auto" w:fill="FFFFFF"/>
              </w:rPr>
            </w:pPr>
            <w:r>
              <w:rPr>
                <w:rFonts w:hint="default" w:ascii="Times New Roman" w:hAnsi="Times New Roman"/>
                <w:b/>
                <w:bCs/>
                <w:shd w:val="clear" w:color="auto" w:fill="FFFFFF"/>
              </w:rPr>
              <w:t>уполномоченный орган информацию по техническому</w:t>
            </w:r>
          </w:p>
          <w:p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hint="default" w:ascii="Times New Roman" w:hAnsi="Times New Roman"/>
                <w:b/>
                <w:bCs/>
                <w:shd w:val="clear" w:color="auto" w:fill="FFFFFF"/>
              </w:rPr>
              <w:t>обеспечению широкополосного доступа в Интернет городских и сельских населенных пунктов.</w:t>
            </w:r>
          </w:p>
        </w:tc>
        <w:tc>
          <w:tcPr>
            <w:tcW w:w="6946" w:type="dxa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/>
                <w:b w:val="0"/>
                <w:bCs w:val="0"/>
              </w:rPr>
              <w:t>Предоставление дополнительной информации по техническому обеспечению считаем излишним требованием: 1) непонятно, чем "информция по техническому обеспечению" МШПД отличается от "информации по обеспечению" МШПД; 2) в рамках ежемесячных отчетов, предоставляемых оператором связи в соответствии с НК РК, направляется исчерпывающая информация об итогах проводимых работ в том или ином населенном пункте. А детализация по перечню понесенных затрат, в том числе и связанных с техническим обеспечением, будет отражена в итоговых аудированных сведениях.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4</w:t>
            </w:r>
          </w:p>
        </w:tc>
        <w:tc>
          <w:tcPr>
            <w:tcW w:w="6948" w:type="dxa"/>
          </w:tcPr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23–1. В целях мониторинга исполнения обязательств операторы связи представляют в уполномоченный орган ежегодные аудированные сведения до 31 августа следующего отчетного периода по финансированию проектов широкополосного доступа в Интернет в городских и сельских населенных пунктах до и после выполнения обязательств (далее – аудированные сведения).</w:t>
            </w:r>
          </w:p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</w:p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Каждый оператор связи предоставляет аудированные сведения в уполномоченный орган в виде отдельных аудированных отчетов.</w:t>
            </w:r>
          </w:p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6946" w:type="dxa"/>
          </w:tcPr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Изложить в следующей редакции: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«Аудированные сведения могут быть предоставлены в уполномоченный орган за отчетный период на основе отдельных или консолидированных данных от операторов связи, в зависимости от заявленного выбора операторов.»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Обоснование: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поскольку в Налоговом кодексе РК предусмотрено консолидировано осуществлять финансирование проектов ШПД.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5</w:t>
            </w:r>
          </w:p>
        </w:tc>
        <w:tc>
          <w:tcPr>
            <w:tcW w:w="6948" w:type="dxa"/>
          </w:tcPr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hint="default" w:ascii="Times New Roman" w:hAnsi="Times New Roman"/>
                <w:b/>
                <w:bCs/>
                <w:shd w:val="clear" w:color="auto" w:fill="FFFFFF"/>
              </w:rPr>
              <w:t>Средства по расходам на закуп, установку, аренду учитываются в аудиторских сведениях, при направлении средств на финансирование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</w:rPr>
              <w:t>проектов широкополосного доступа в Интернет в городских и сельских населенных пунктах в отчетном году и обосновываются подтверждающими документами (дефектный акт, технико- экономическое обоснование, заявка на договор на выполнение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</w:rPr>
              <w:t>работ, калькуляция расходов, акт выполненных работ, электронная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</w:rPr>
              <w:t>счет-фактура, счет оплата, договор о закупке товара, расходники на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b/>
                <w:bCs/>
                <w:shd w:val="clear" w:color="auto" w:fill="FFFFFF"/>
              </w:rPr>
              <w:t>выполнение работ).</w:t>
            </w:r>
          </w:p>
        </w:tc>
        <w:tc>
          <w:tcPr>
            <w:tcW w:w="6946" w:type="dxa"/>
          </w:tcPr>
          <w:p>
            <w:pPr>
              <w:rPr>
                <w:rFonts w:hint="default" w:ascii="Times New Roman" w:hAnsi="Times New Roman"/>
                <w:b/>
                <w:bCs/>
                <w:i w:val="0"/>
                <w:iCs w:val="0"/>
                <w:lang w:val="ru-RU"/>
              </w:rPr>
            </w:pPr>
            <w:r>
              <w:rPr>
                <w:rFonts w:hint="default" w:ascii="Times New Roman" w:hAnsi="Times New Roman"/>
                <w:b/>
                <w:bCs/>
                <w:i w:val="0"/>
                <w:iCs w:val="0"/>
                <w:lang w:val="ru-RU"/>
              </w:rPr>
              <w:t>Исключить</w:t>
            </w:r>
          </w:p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lang w:val="ru-RU"/>
              </w:rPr>
              <w:t xml:space="preserve">Обоснование: </w:t>
            </w:r>
            <w:r>
              <w:rPr>
                <w:rFonts w:hint="default" w:ascii="Times New Roman" w:hAnsi="Times New Roman"/>
                <w:i w:val="0"/>
                <w:iCs w:val="0"/>
              </w:rPr>
              <w:t xml:space="preserve"> дублирующее требование, т. к. в рамках формирования аудированных сведений все подтверждающие документы проходят проверку независимыми аудиторами.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6</w:t>
            </w:r>
          </w:p>
        </w:tc>
        <w:tc>
          <w:tcPr>
            <w:tcW w:w="6948" w:type="dxa"/>
          </w:tcPr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23–3. Наличии обязательства у оператора об обеспечении совместного использования радиочастот с операторами сотовой связи, льготы по предоставленным в совместное пользование радиочастотам, а также обязательства, в рамках которых предоставляются льготы, переходят к конечному пользователю радиочастот. </w:t>
            </w:r>
          </w:p>
          <w:p>
            <w:pPr>
              <w:spacing w:before="120"/>
              <w:ind w:firstLine="709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При этом доля финансирования проекта развития широкополосного доступа в городских и сельских населенных пунктах возлагается на оператора, получившего право на совместное использование радиочастот, в размере не менее высвобожденных средств от налоговых льгот. </w:t>
            </w:r>
          </w:p>
          <w:p>
            <w:pPr>
              <w:spacing w:before="120"/>
              <w:ind w:firstLine="709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>
            <w:pPr>
              <w:spacing w:before="120"/>
              <w:ind w:firstLine="709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>
            <w:pPr>
              <w:spacing w:before="120"/>
              <w:ind w:firstLine="709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46" w:type="dxa"/>
          </w:tcPr>
          <w:p>
            <w:pPr>
              <w:ind w:firstLine="708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Изложить в следующей редакции: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shd w:val="clear" w:color="auto" w:fill="FFFFFF"/>
              </w:rPr>
              <w:t>«23-3 При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наличии обязательства у оператора об обеспечении совместного использования радиочастот с операторами сотовой связи, льготы по предоставленным в совместное пользование радиочастотам, а также обязательства 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по финансированию проектов широкополосного доступа к Интернет в городских и сельских населенных пунктах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в рамках которых предоставляются льготы, переходят к конечному пользователю радиочастот. </w:t>
            </w:r>
          </w:p>
          <w:p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Обоснование: </w:t>
            </w:r>
          </w:p>
          <w:p>
            <w:pPr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у каждого из операторов связи есть 2 категории обязательств: (1) финансирование проектов широкополосного доступа к Интернет в городских и сельских населенных пунктах и (2) списки СНП, в которых оператор должен обеспечить покрытие. В данном контексте уместно указать только первую категорию обязательств, т.к. в противном случае необходимо уточнять, каким образом должно осуществляться деление списков СНП между операторами и ответственность за неисполнение. </w:t>
            </w:r>
          </w:p>
          <w:p>
            <w:pPr>
              <w:rPr>
                <w:rFonts w:ascii="Times New Roman" w:hAnsi="Times New Roman" w:cs="Times New Roman"/>
                <w:i w:val="0"/>
                <w:iCs w:val="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7</w:t>
            </w:r>
          </w:p>
        </w:tc>
        <w:tc>
          <w:tcPr>
            <w:tcW w:w="6948" w:type="dxa"/>
          </w:tcPr>
          <w:p>
            <w:pPr>
              <w:spacing w:before="120"/>
              <w:ind w:firstLine="709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Средства, направленные на финансирование указанного проекта конечным получателем частот, необходимо отразить путем выделения в отдельный абзац в аудированных сведениях с указанием оператора, передавшего право использования и принятого в качестве подтвержденных сумм финансирования такого оператора.</w:t>
            </w:r>
          </w:p>
          <w:p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46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Исключить</w:t>
            </w:r>
          </w:p>
          <w:p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Обоснование:</w:t>
            </w:r>
          </w:p>
          <w:p>
            <w:pPr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 xml:space="preserve">поскольку в рамках аудита финансовых данных одной компании получить и обеспечить аудит данных другой компании не представляется возможным. Операторы ссылаются на конфиденциальность данных и не могут представить их для аудита оператора, передавшего право использования частот. </w:t>
            </w:r>
          </w:p>
          <w:p>
            <w:pPr>
              <w:ind w:firstLine="708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b/>
          <w:bCs/>
        </w:rPr>
      </w:pPr>
    </w:p>
    <w:sectPr>
      <w:pgSz w:w="16838" w:h="11906" w:orient="landscape"/>
      <w:pgMar w:top="684" w:right="656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DC"/>
    <w:rsid w:val="00074F15"/>
    <w:rsid w:val="0009651D"/>
    <w:rsid w:val="0017278D"/>
    <w:rsid w:val="00291351"/>
    <w:rsid w:val="002A346E"/>
    <w:rsid w:val="002C46E4"/>
    <w:rsid w:val="0035117B"/>
    <w:rsid w:val="003704D8"/>
    <w:rsid w:val="00443FAF"/>
    <w:rsid w:val="00446CC7"/>
    <w:rsid w:val="00456BCF"/>
    <w:rsid w:val="004A3BC4"/>
    <w:rsid w:val="004E0EAF"/>
    <w:rsid w:val="00535BFE"/>
    <w:rsid w:val="00554584"/>
    <w:rsid w:val="00665920"/>
    <w:rsid w:val="006B691D"/>
    <w:rsid w:val="006D066B"/>
    <w:rsid w:val="006F17C5"/>
    <w:rsid w:val="007E48AB"/>
    <w:rsid w:val="008350D8"/>
    <w:rsid w:val="008D007D"/>
    <w:rsid w:val="00BA5292"/>
    <w:rsid w:val="00C912BE"/>
    <w:rsid w:val="00CF01DE"/>
    <w:rsid w:val="00D02ADC"/>
    <w:rsid w:val="00D44966"/>
    <w:rsid w:val="00D91151"/>
    <w:rsid w:val="00F0773D"/>
    <w:rsid w:val="00F67973"/>
    <w:rsid w:val="00FD17F3"/>
    <w:rsid w:val="042C7234"/>
    <w:rsid w:val="04DB4D45"/>
    <w:rsid w:val="0DA64306"/>
    <w:rsid w:val="2A68770E"/>
    <w:rsid w:val="5A3D771D"/>
    <w:rsid w:val="60D92B43"/>
    <w:rsid w:val="613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813</Words>
  <Characters>4639</Characters>
  <Lines>38</Lines>
  <Paragraphs>10</Paragraphs>
  <TotalTime>18</TotalTime>
  <ScaleCrop>false</ScaleCrop>
  <LinksUpToDate>false</LinksUpToDate>
  <CharactersWithSpaces>5442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2022-12-27T09:34:00Z</dcterms:created>
  <dc:creator>Bek M</dc:creator>
  <cp:lastModifiedBy>Виталий Казанцев</cp:lastModifiedBy>
  <cp:lastPrinted>2022-12-08T12:18:00Z</cp:lastPrinted>
  <dcterms:modified xsi:type="dcterms:W3CDTF">2022-12-29T13:44:58Z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98885C2F9C8941909D5330969916541A</vt:lpwstr>
  </property>
</Properties>
</file>