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right"/>
        <w:outlineLvl w:val="0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Приложение</w:t>
      </w:r>
      <w:r>
        <w:rPr>
          <w:rFonts w:hint="default"/>
          <w:b/>
          <w:bCs/>
          <w:sz w:val="24"/>
          <w:szCs w:val="24"/>
          <w:lang w:val="ru-RU"/>
        </w:rPr>
        <w:t xml:space="preserve"> 1</w:t>
      </w:r>
    </w:p>
    <w:p>
      <w:pPr>
        <w:spacing w:after="0" w:line="240" w:lineRule="auto"/>
        <w:contextualSpacing/>
        <w:jc w:val="center"/>
        <w:rPr>
          <w:rFonts w:hint="default"/>
          <w:b/>
          <w:bCs/>
          <w:sz w:val="24"/>
          <w:szCs w:val="24"/>
          <w:lang w:val="ru-RU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Замечания и предложения ОЮЛ «Национальной телекоммуникационной ассоциации Казахстана» (НТА) по проекту </w:t>
      </w:r>
      <w:r>
        <w:rPr>
          <w:rFonts w:ascii="Times New Roman" w:hAnsi="Times New Roman" w:cs="Times New Roman"/>
          <w:b/>
          <w:sz w:val="28"/>
          <w:szCs w:val="28"/>
        </w:rPr>
        <w:t>Консультативный документ регуляторной политики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Hlk114651271"/>
      <w:r>
        <w:rPr>
          <w:rFonts w:ascii="Times New Roman" w:hAnsi="Times New Roman" w:cs="Times New Roman"/>
          <w:b/>
          <w:sz w:val="28"/>
          <w:szCs w:val="28"/>
        </w:rPr>
        <w:t xml:space="preserve">проекту Закона Республики Казахстан «О внесении изменений и дополнений в некоторые законодательные акты Республики Казахстан по вопросам совершенствования и расширения сферы административной юстиции» </w:t>
      </w:r>
    </w:p>
    <w:bookmarkEnd w:id="0"/>
    <w:p>
      <w:pPr>
        <w:pStyle w:val="39"/>
        <w:widowControl/>
        <w:spacing w:line="240" w:lineRule="auto"/>
        <w:rPr>
          <w:b/>
          <w:sz w:val="28"/>
          <w:szCs w:val="28"/>
        </w:rPr>
      </w:pPr>
    </w:p>
    <w:p>
      <w:pPr>
        <w:keepNext/>
        <w:keepLines/>
        <w:wordWrap w:val="0"/>
        <w:jc w:val="right"/>
        <w:outlineLvl w:val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</w:t>
      </w:r>
    </w:p>
    <w:p>
      <w:pPr>
        <w:pStyle w:val="19"/>
        <w:tabs>
          <w:tab w:val="left" w:pos="1134"/>
        </w:tabs>
        <w:jc w:val="both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pStyle w:val="19"/>
        <w:tabs>
          <w:tab w:val="left" w:pos="1134"/>
        </w:tabs>
        <w:ind w:left="0"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- Пп.1) раздел </w:t>
      </w:r>
      <w:r>
        <w:rPr>
          <w:rFonts w:hint="default"/>
          <w:b w:val="0"/>
          <w:bCs w:val="0"/>
          <w:sz w:val="28"/>
          <w:szCs w:val="28"/>
          <w:lang w:val="en-US"/>
        </w:rPr>
        <w:t>I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п.3 </w:t>
      </w:r>
      <w:r>
        <w:rPr>
          <w:rFonts w:hint="default"/>
          <w:b w:val="0"/>
          <w:bCs w:val="0"/>
          <w:i/>
          <w:iCs/>
          <w:sz w:val="28"/>
          <w:szCs w:val="28"/>
          <w:lang w:val="ru-RU"/>
        </w:rPr>
        <w:t>«установление в отраслевых законах компетенции уполномоченного государственного органа по приостановлению деятельности, действия лицензии, а также ее лишения, исключению из реестра, с последующим вынесением соответствующего решения;»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- В области телекоммуникаций такое решение может повлечь серьезный негативный эффект с точки зрения влияния на другие смежные рынки, которые зависимы от связи (к примеру, финансовый рынок), а также интересы безопасности. Кроме того, в связи с не развитостью конкуренции в отрасли телекоммуникаций и отсутствием большого количества операторов передача функций по приостановлению и прекращению лицензий в рамках процедуры АППК представляется преждевременной. В случае все же принятия положительного решения по передаче полномочий из судов в компетенцию уполномоченного органа в области связи, в целях исключения ошибок и всестороннего решения вопроса,  предлагается создать межведомственную комиссию с участием представителей АЗРК (оценка конкуренции), Министерства национальной экономики (влияние на предпринимательства), КИБ и КНБ (вопросы ИБ, КВОИК</w:t>
      </w:r>
      <w:r>
        <w:rPr>
          <w:rFonts w:hint="default"/>
          <w:sz w:val="28"/>
          <w:szCs w:val="28"/>
          <w:lang w:val="ru-RU"/>
        </w:rPr>
        <w:t>И и национальной безопасности). Задачей такой комиссии будет изучение, собственный анализ и оценка рисков, без которых телеком-регулятор не может принимать решение;</w:t>
      </w:r>
    </w:p>
    <w:p>
      <w:pPr>
        <w:pStyle w:val="19"/>
        <w:tabs>
          <w:tab w:val="left" w:pos="1134"/>
        </w:tabs>
        <w:ind w:left="0"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дополнить раздел </w:t>
      </w:r>
      <w:r>
        <w:rPr>
          <w:rFonts w:hint="default"/>
          <w:sz w:val="28"/>
          <w:szCs w:val="28"/>
          <w:lang w:val="en-US"/>
        </w:rPr>
        <w:t xml:space="preserve">I </w:t>
      </w:r>
      <w:r>
        <w:rPr>
          <w:rFonts w:hint="default"/>
          <w:sz w:val="28"/>
          <w:szCs w:val="28"/>
          <w:lang w:val="ru-RU"/>
        </w:rPr>
        <w:t xml:space="preserve">«Возможные негативные последствия» следующим пунктом - </w:t>
      </w:r>
      <w:r>
        <w:rPr>
          <w:rFonts w:hint="default"/>
          <w:b/>
          <w:bCs/>
          <w:i/>
          <w:iCs/>
          <w:sz w:val="28"/>
          <w:szCs w:val="28"/>
          <w:lang w:val="ru-RU"/>
        </w:rPr>
        <w:t>«Наличие субъективности, отсутствие опыта, а также профессионализма по объективному и всестороннему решению вопроса»</w:t>
      </w:r>
      <w:r>
        <w:rPr>
          <w:rFonts w:hint="default"/>
          <w:sz w:val="28"/>
          <w:szCs w:val="28"/>
          <w:lang w:val="ru-RU"/>
        </w:rPr>
        <w:t xml:space="preserve"> - предлагается предусмотреть данный риск;</w:t>
      </w:r>
    </w:p>
    <w:p>
      <w:pPr>
        <w:pStyle w:val="19"/>
        <w:tabs>
          <w:tab w:val="left" w:pos="1134"/>
        </w:tabs>
        <w:ind w:left="0"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</w:t>
      </w:r>
    </w:p>
    <w:p>
      <w:pPr>
        <w:pStyle w:val="19"/>
        <w:tabs>
          <w:tab w:val="left" w:pos="1134"/>
        </w:tabs>
        <w:ind w:left="0" w:firstLine="709"/>
        <w:jc w:val="both"/>
        <w:rPr>
          <w:rFonts w:hint="default"/>
          <w:sz w:val="28"/>
          <w:szCs w:val="28"/>
          <w:lang w:val="ru-RU"/>
        </w:rPr>
      </w:pPr>
      <w:bookmarkStart w:id="1" w:name="_GoBack"/>
      <w:bookmarkEnd w:id="1"/>
    </w:p>
    <w:p>
      <w:pPr>
        <w:pStyle w:val="19"/>
        <w:tabs>
          <w:tab w:val="left" w:pos="1134"/>
        </w:tabs>
        <w:jc w:val="both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851" w:right="851" w:bottom="113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C"/>
    <w:rsid w:val="00005E09"/>
    <w:rsid w:val="00015139"/>
    <w:rsid w:val="00026D65"/>
    <w:rsid w:val="00042B74"/>
    <w:rsid w:val="00064EE1"/>
    <w:rsid w:val="000658C9"/>
    <w:rsid w:val="00074062"/>
    <w:rsid w:val="00074F03"/>
    <w:rsid w:val="00077E75"/>
    <w:rsid w:val="000822F7"/>
    <w:rsid w:val="000949B5"/>
    <w:rsid w:val="00096387"/>
    <w:rsid w:val="000A06DD"/>
    <w:rsid w:val="000A32CF"/>
    <w:rsid w:val="000A3CF7"/>
    <w:rsid w:val="000B0A39"/>
    <w:rsid w:val="000B3ADF"/>
    <w:rsid w:val="000C1229"/>
    <w:rsid w:val="000C6A1F"/>
    <w:rsid w:val="000C752C"/>
    <w:rsid w:val="000F4654"/>
    <w:rsid w:val="00101480"/>
    <w:rsid w:val="001055B7"/>
    <w:rsid w:val="0011601F"/>
    <w:rsid w:val="00121888"/>
    <w:rsid w:val="0012372C"/>
    <w:rsid w:val="0012557E"/>
    <w:rsid w:val="00133C6E"/>
    <w:rsid w:val="00135311"/>
    <w:rsid w:val="00135492"/>
    <w:rsid w:val="001357D6"/>
    <w:rsid w:val="0013659C"/>
    <w:rsid w:val="00147FEE"/>
    <w:rsid w:val="00166EB0"/>
    <w:rsid w:val="00174219"/>
    <w:rsid w:val="00174C12"/>
    <w:rsid w:val="001840FD"/>
    <w:rsid w:val="00185340"/>
    <w:rsid w:val="001902E5"/>
    <w:rsid w:val="00192308"/>
    <w:rsid w:val="001B56BC"/>
    <w:rsid w:val="001E1065"/>
    <w:rsid w:val="001F0279"/>
    <w:rsid w:val="002128BE"/>
    <w:rsid w:val="0022056F"/>
    <w:rsid w:val="00222AA5"/>
    <w:rsid w:val="00230BF8"/>
    <w:rsid w:val="00234860"/>
    <w:rsid w:val="00234A1A"/>
    <w:rsid w:val="0026129C"/>
    <w:rsid w:val="00261AC8"/>
    <w:rsid w:val="00265E3D"/>
    <w:rsid w:val="00267FA3"/>
    <w:rsid w:val="002718FC"/>
    <w:rsid w:val="00283A8B"/>
    <w:rsid w:val="00283A8C"/>
    <w:rsid w:val="00296050"/>
    <w:rsid w:val="00297FB3"/>
    <w:rsid w:val="002B4A17"/>
    <w:rsid w:val="002B590B"/>
    <w:rsid w:val="002B6505"/>
    <w:rsid w:val="002D35E5"/>
    <w:rsid w:val="002E0C58"/>
    <w:rsid w:val="002F04F6"/>
    <w:rsid w:val="002F64D1"/>
    <w:rsid w:val="00304753"/>
    <w:rsid w:val="00305938"/>
    <w:rsid w:val="003112FC"/>
    <w:rsid w:val="003357DC"/>
    <w:rsid w:val="0034388E"/>
    <w:rsid w:val="00350350"/>
    <w:rsid w:val="003538F8"/>
    <w:rsid w:val="003643FC"/>
    <w:rsid w:val="0038078C"/>
    <w:rsid w:val="00383D69"/>
    <w:rsid w:val="0038535F"/>
    <w:rsid w:val="0038797E"/>
    <w:rsid w:val="00392A3E"/>
    <w:rsid w:val="0039572B"/>
    <w:rsid w:val="003B2526"/>
    <w:rsid w:val="003C625D"/>
    <w:rsid w:val="003D3545"/>
    <w:rsid w:val="003E4F7E"/>
    <w:rsid w:val="003F1C28"/>
    <w:rsid w:val="003F2A02"/>
    <w:rsid w:val="00402A28"/>
    <w:rsid w:val="00403CFE"/>
    <w:rsid w:val="004048B7"/>
    <w:rsid w:val="00415DDE"/>
    <w:rsid w:val="004233F4"/>
    <w:rsid w:val="00427D16"/>
    <w:rsid w:val="004319AA"/>
    <w:rsid w:val="00431DB9"/>
    <w:rsid w:val="00447314"/>
    <w:rsid w:val="00456FD6"/>
    <w:rsid w:val="00457EFC"/>
    <w:rsid w:val="00467F3F"/>
    <w:rsid w:val="00471F1B"/>
    <w:rsid w:val="00480654"/>
    <w:rsid w:val="00481614"/>
    <w:rsid w:val="00485FF9"/>
    <w:rsid w:val="00495F92"/>
    <w:rsid w:val="004A6339"/>
    <w:rsid w:val="004B1B07"/>
    <w:rsid w:val="004D1C1B"/>
    <w:rsid w:val="00504732"/>
    <w:rsid w:val="00506FF8"/>
    <w:rsid w:val="00515259"/>
    <w:rsid w:val="00523149"/>
    <w:rsid w:val="00524743"/>
    <w:rsid w:val="005339D4"/>
    <w:rsid w:val="0053625A"/>
    <w:rsid w:val="00545BD5"/>
    <w:rsid w:val="00550547"/>
    <w:rsid w:val="00572C29"/>
    <w:rsid w:val="005764D6"/>
    <w:rsid w:val="0058505B"/>
    <w:rsid w:val="005920B3"/>
    <w:rsid w:val="00594705"/>
    <w:rsid w:val="005A084F"/>
    <w:rsid w:val="005B1C87"/>
    <w:rsid w:val="005C0061"/>
    <w:rsid w:val="005C677F"/>
    <w:rsid w:val="005C6C2E"/>
    <w:rsid w:val="005D3035"/>
    <w:rsid w:val="005E33FD"/>
    <w:rsid w:val="005E3573"/>
    <w:rsid w:val="005E7A42"/>
    <w:rsid w:val="005F342B"/>
    <w:rsid w:val="00600A02"/>
    <w:rsid w:val="00603959"/>
    <w:rsid w:val="00610EBA"/>
    <w:rsid w:val="00612A50"/>
    <w:rsid w:val="006305F0"/>
    <w:rsid w:val="00637525"/>
    <w:rsid w:val="00642674"/>
    <w:rsid w:val="00657E73"/>
    <w:rsid w:val="00662FF7"/>
    <w:rsid w:val="00684E7B"/>
    <w:rsid w:val="006878F8"/>
    <w:rsid w:val="006A70CE"/>
    <w:rsid w:val="006A720C"/>
    <w:rsid w:val="006C7E08"/>
    <w:rsid w:val="006D67D0"/>
    <w:rsid w:val="006E3C55"/>
    <w:rsid w:val="006F5F02"/>
    <w:rsid w:val="00703F5F"/>
    <w:rsid w:val="00732775"/>
    <w:rsid w:val="0073680A"/>
    <w:rsid w:val="00736C39"/>
    <w:rsid w:val="00737C0F"/>
    <w:rsid w:val="00740F04"/>
    <w:rsid w:val="007412B7"/>
    <w:rsid w:val="00756D94"/>
    <w:rsid w:val="00765E37"/>
    <w:rsid w:val="00793B2A"/>
    <w:rsid w:val="00794A91"/>
    <w:rsid w:val="007A46C2"/>
    <w:rsid w:val="007C07A2"/>
    <w:rsid w:val="007C2011"/>
    <w:rsid w:val="007D5440"/>
    <w:rsid w:val="007F1E37"/>
    <w:rsid w:val="008130CE"/>
    <w:rsid w:val="00833CF4"/>
    <w:rsid w:val="00842FF3"/>
    <w:rsid w:val="00843840"/>
    <w:rsid w:val="008510E8"/>
    <w:rsid w:val="0086553E"/>
    <w:rsid w:val="00876485"/>
    <w:rsid w:val="00885FD0"/>
    <w:rsid w:val="0088753A"/>
    <w:rsid w:val="008962F4"/>
    <w:rsid w:val="00896393"/>
    <w:rsid w:val="008B0661"/>
    <w:rsid w:val="008B09E3"/>
    <w:rsid w:val="008B1907"/>
    <w:rsid w:val="008C06E0"/>
    <w:rsid w:val="008C42E6"/>
    <w:rsid w:val="008C6AB1"/>
    <w:rsid w:val="008D21D8"/>
    <w:rsid w:val="008D24C5"/>
    <w:rsid w:val="008D60E2"/>
    <w:rsid w:val="008E2443"/>
    <w:rsid w:val="008E341B"/>
    <w:rsid w:val="008E7485"/>
    <w:rsid w:val="008F1E7C"/>
    <w:rsid w:val="008F2F70"/>
    <w:rsid w:val="008F6ABD"/>
    <w:rsid w:val="008F74C2"/>
    <w:rsid w:val="009009D0"/>
    <w:rsid w:val="009034E7"/>
    <w:rsid w:val="00903C76"/>
    <w:rsid w:val="00905C3C"/>
    <w:rsid w:val="00923297"/>
    <w:rsid w:val="00932FA6"/>
    <w:rsid w:val="00933D65"/>
    <w:rsid w:val="0093729F"/>
    <w:rsid w:val="00943DCB"/>
    <w:rsid w:val="00950360"/>
    <w:rsid w:val="009560B2"/>
    <w:rsid w:val="00961541"/>
    <w:rsid w:val="00967B8C"/>
    <w:rsid w:val="00975600"/>
    <w:rsid w:val="009918E5"/>
    <w:rsid w:val="009A1B2D"/>
    <w:rsid w:val="009A28A9"/>
    <w:rsid w:val="009A37B7"/>
    <w:rsid w:val="009C35B3"/>
    <w:rsid w:val="009D1D55"/>
    <w:rsid w:val="009D5702"/>
    <w:rsid w:val="009E3CDF"/>
    <w:rsid w:val="00A17E69"/>
    <w:rsid w:val="00A40BEA"/>
    <w:rsid w:val="00A40F7A"/>
    <w:rsid w:val="00A47BE4"/>
    <w:rsid w:val="00A527B5"/>
    <w:rsid w:val="00A63699"/>
    <w:rsid w:val="00A709D5"/>
    <w:rsid w:val="00A70CDB"/>
    <w:rsid w:val="00A717AB"/>
    <w:rsid w:val="00A904F8"/>
    <w:rsid w:val="00AA1DAE"/>
    <w:rsid w:val="00AA7117"/>
    <w:rsid w:val="00AB36E7"/>
    <w:rsid w:val="00AB504C"/>
    <w:rsid w:val="00AB7E40"/>
    <w:rsid w:val="00AC3631"/>
    <w:rsid w:val="00AC6A96"/>
    <w:rsid w:val="00AE6343"/>
    <w:rsid w:val="00AF395F"/>
    <w:rsid w:val="00B07B09"/>
    <w:rsid w:val="00B1734A"/>
    <w:rsid w:val="00B220D3"/>
    <w:rsid w:val="00B367D7"/>
    <w:rsid w:val="00B372C8"/>
    <w:rsid w:val="00B422A7"/>
    <w:rsid w:val="00B43917"/>
    <w:rsid w:val="00B478E6"/>
    <w:rsid w:val="00B53949"/>
    <w:rsid w:val="00B56819"/>
    <w:rsid w:val="00B673C2"/>
    <w:rsid w:val="00B77D59"/>
    <w:rsid w:val="00B80171"/>
    <w:rsid w:val="00B82837"/>
    <w:rsid w:val="00B83A30"/>
    <w:rsid w:val="00B92E43"/>
    <w:rsid w:val="00BB7B4F"/>
    <w:rsid w:val="00BC3FD9"/>
    <w:rsid w:val="00BD4B7C"/>
    <w:rsid w:val="00BD7D67"/>
    <w:rsid w:val="00C12232"/>
    <w:rsid w:val="00C1282E"/>
    <w:rsid w:val="00C2315A"/>
    <w:rsid w:val="00C24C59"/>
    <w:rsid w:val="00C333FD"/>
    <w:rsid w:val="00C36A35"/>
    <w:rsid w:val="00C51971"/>
    <w:rsid w:val="00C55321"/>
    <w:rsid w:val="00C55F8E"/>
    <w:rsid w:val="00C5650B"/>
    <w:rsid w:val="00C70C55"/>
    <w:rsid w:val="00CA1208"/>
    <w:rsid w:val="00CB0AA4"/>
    <w:rsid w:val="00CD0D27"/>
    <w:rsid w:val="00CD35DF"/>
    <w:rsid w:val="00CE4EBC"/>
    <w:rsid w:val="00CF2894"/>
    <w:rsid w:val="00CF6A51"/>
    <w:rsid w:val="00CF7F6B"/>
    <w:rsid w:val="00D047F1"/>
    <w:rsid w:val="00D1715A"/>
    <w:rsid w:val="00D238C2"/>
    <w:rsid w:val="00D46090"/>
    <w:rsid w:val="00D50719"/>
    <w:rsid w:val="00D54914"/>
    <w:rsid w:val="00D54B4F"/>
    <w:rsid w:val="00D62512"/>
    <w:rsid w:val="00D67FB2"/>
    <w:rsid w:val="00D736D0"/>
    <w:rsid w:val="00D8561D"/>
    <w:rsid w:val="00D95400"/>
    <w:rsid w:val="00D95581"/>
    <w:rsid w:val="00DA012C"/>
    <w:rsid w:val="00DA7EF8"/>
    <w:rsid w:val="00DB0C81"/>
    <w:rsid w:val="00DB61E6"/>
    <w:rsid w:val="00DC2268"/>
    <w:rsid w:val="00DC2A89"/>
    <w:rsid w:val="00DC5899"/>
    <w:rsid w:val="00DD3AD5"/>
    <w:rsid w:val="00DD771C"/>
    <w:rsid w:val="00DE6CDE"/>
    <w:rsid w:val="00DF141A"/>
    <w:rsid w:val="00E04A64"/>
    <w:rsid w:val="00E1723C"/>
    <w:rsid w:val="00E24888"/>
    <w:rsid w:val="00E30AFF"/>
    <w:rsid w:val="00E41866"/>
    <w:rsid w:val="00E5278A"/>
    <w:rsid w:val="00E53293"/>
    <w:rsid w:val="00E57E88"/>
    <w:rsid w:val="00E6323B"/>
    <w:rsid w:val="00E75389"/>
    <w:rsid w:val="00E80BF8"/>
    <w:rsid w:val="00E91AB8"/>
    <w:rsid w:val="00E94673"/>
    <w:rsid w:val="00E96502"/>
    <w:rsid w:val="00E978A1"/>
    <w:rsid w:val="00EA272E"/>
    <w:rsid w:val="00EA45E3"/>
    <w:rsid w:val="00EB0935"/>
    <w:rsid w:val="00EC02AF"/>
    <w:rsid w:val="00EC0919"/>
    <w:rsid w:val="00EC35BF"/>
    <w:rsid w:val="00ED3EDC"/>
    <w:rsid w:val="00EE29D9"/>
    <w:rsid w:val="00EE54DB"/>
    <w:rsid w:val="00EF0F4E"/>
    <w:rsid w:val="00EF0FD7"/>
    <w:rsid w:val="00F0122F"/>
    <w:rsid w:val="00F0614F"/>
    <w:rsid w:val="00F06F0A"/>
    <w:rsid w:val="00F30689"/>
    <w:rsid w:val="00F4303B"/>
    <w:rsid w:val="00F517E6"/>
    <w:rsid w:val="00F520D9"/>
    <w:rsid w:val="00F560F7"/>
    <w:rsid w:val="00F56A39"/>
    <w:rsid w:val="00F66A19"/>
    <w:rsid w:val="00FA09BF"/>
    <w:rsid w:val="00FA4E26"/>
    <w:rsid w:val="00FA6D14"/>
    <w:rsid w:val="00FB19AA"/>
    <w:rsid w:val="00FC667A"/>
    <w:rsid w:val="00FD160C"/>
    <w:rsid w:val="00FD79BB"/>
    <w:rsid w:val="00FE0494"/>
    <w:rsid w:val="00FE07AF"/>
    <w:rsid w:val="00FF217F"/>
    <w:rsid w:val="01F6A0F1"/>
    <w:rsid w:val="0395197E"/>
    <w:rsid w:val="042D3560"/>
    <w:rsid w:val="05B4F49A"/>
    <w:rsid w:val="07F3F12E"/>
    <w:rsid w:val="09F30358"/>
    <w:rsid w:val="0A29E69E"/>
    <w:rsid w:val="0A87EB73"/>
    <w:rsid w:val="0A909C0C"/>
    <w:rsid w:val="0AF6AE1E"/>
    <w:rsid w:val="0B4DDEA5"/>
    <w:rsid w:val="0C527FBE"/>
    <w:rsid w:val="0DD780E6"/>
    <w:rsid w:val="0E17A3F4"/>
    <w:rsid w:val="0E48E714"/>
    <w:rsid w:val="0FF6AEB7"/>
    <w:rsid w:val="103845A0"/>
    <w:rsid w:val="10658FF7"/>
    <w:rsid w:val="10C359F8"/>
    <w:rsid w:val="130434A2"/>
    <w:rsid w:val="137B7268"/>
    <w:rsid w:val="151ACB5F"/>
    <w:rsid w:val="164C1996"/>
    <w:rsid w:val="1667516A"/>
    <w:rsid w:val="166D72C7"/>
    <w:rsid w:val="16B85E03"/>
    <w:rsid w:val="16EF4149"/>
    <w:rsid w:val="17C61C79"/>
    <w:rsid w:val="17D527C1"/>
    <w:rsid w:val="1A9CDB91"/>
    <w:rsid w:val="1AA94FAF"/>
    <w:rsid w:val="1BD55CC6"/>
    <w:rsid w:val="1C90DAB2"/>
    <w:rsid w:val="1CAA1220"/>
    <w:rsid w:val="1D720E2F"/>
    <w:rsid w:val="1DB4F983"/>
    <w:rsid w:val="1F5D0C8D"/>
    <w:rsid w:val="2082295B"/>
    <w:rsid w:val="21F6DEE8"/>
    <w:rsid w:val="23B6921C"/>
    <w:rsid w:val="2552627D"/>
    <w:rsid w:val="25A8E6F8"/>
    <w:rsid w:val="25E4127E"/>
    <w:rsid w:val="280B1CE4"/>
    <w:rsid w:val="2A81A5DF"/>
    <w:rsid w:val="2CDCC8FD"/>
    <w:rsid w:val="2CE6CEB4"/>
    <w:rsid w:val="2D45B0D7"/>
    <w:rsid w:val="2DBEAF09"/>
    <w:rsid w:val="2E669539"/>
    <w:rsid w:val="2F0ED87E"/>
    <w:rsid w:val="2F3ECB11"/>
    <w:rsid w:val="30EE913C"/>
    <w:rsid w:val="3164F544"/>
    <w:rsid w:val="331CC35B"/>
    <w:rsid w:val="331E3C97"/>
    <w:rsid w:val="33FD3553"/>
    <w:rsid w:val="340A1204"/>
    <w:rsid w:val="34EBED5C"/>
    <w:rsid w:val="363A0CD0"/>
    <w:rsid w:val="36D1C41F"/>
    <w:rsid w:val="370B1377"/>
    <w:rsid w:val="376067BB"/>
    <w:rsid w:val="385C175D"/>
    <w:rsid w:val="386020F1"/>
    <w:rsid w:val="3A05518D"/>
    <w:rsid w:val="3A0C03C4"/>
    <w:rsid w:val="3A1AFEE8"/>
    <w:rsid w:val="3A4FDDD8"/>
    <w:rsid w:val="3B382ABB"/>
    <w:rsid w:val="3B8138CC"/>
    <w:rsid w:val="3BC62686"/>
    <w:rsid w:val="3D6EEE3A"/>
    <w:rsid w:val="3DABF515"/>
    <w:rsid w:val="3E79A745"/>
    <w:rsid w:val="40D03E89"/>
    <w:rsid w:val="41AC3381"/>
    <w:rsid w:val="432A5BF7"/>
    <w:rsid w:val="436004CB"/>
    <w:rsid w:val="43B6BD26"/>
    <w:rsid w:val="443F4367"/>
    <w:rsid w:val="44AEBCE8"/>
    <w:rsid w:val="45528D87"/>
    <w:rsid w:val="46786462"/>
    <w:rsid w:val="46A1BC93"/>
    <w:rsid w:val="488D4C71"/>
    <w:rsid w:val="4B138D6D"/>
    <w:rsid w:val="4C47DAC6"/>
    <w:rsid w:val="4D1A0B71"/>
    <w:rsid w:val="4DB46401"/>
    <w:rsid w:val="4E097FAD"/>
    <w:rsid w:val="4E633005"/>
    <w:rsid w:val="4E6584B0"/>
    <w:rsid w:val="4E6B9708"/>
    <w:rsid w:val="4F77393A"/>
    <w:rsid w:val="51043DC8"/>
    <w:rsid w:val="5115D2AE"/>
    <w:rsid w:val="52989813"/>
    <w:rsid w:val="54ABF763"/>
    <w:rsid w:val="56696229"/>
    <w:rsid w:val="56B4A304"/>
    <w:rsid w:val="576204DD"/>
    <w:rsid w:val="57927AF3"/>
    <w:rsid w:val="598DF2A4"/>
    <w:rsid w:val="5A79BEAC"/>
    <w:rsid w:val="5AF08127"/>
    <w:rsid w:val="5B2670E5"/>
    <w:rsid w:val="5B2B32DC"/>
    <w:rsid w:val="5B88531F"/>
    <w:rsid w:val="5C51D95E"/>
    <w:rsid w:val="5C8821CD"/>
    <w:rsid w:val="5E23F22E"/>
    <w:rsid w:val="5F90E35E"/>
    <w:rsid w:val="608528CD"/>
    <w:rsid w:val="60F52F98"/>
    <w:rsid w:val="6163FCDB"/>
    <w:rsid w:val="61DF4127"/>
    <w:rsid w:val="6235F982"/>
    <w:rsid w:val="624F3749"/>
    <w:rsid w:val="631E4965"/>
    <w:rsid w:val="63789CE9"/>
    <w:rsid w:val="640C7A2D"/>
    <w:rsid w:val="65146D4A"/>
    <w:rsid w:val="65C32FE9"/>
    <w:rsid w:val="682C6579"/>
    <w:rsid w:val="684D7DE3"/>
    <w:rsid w:val="6C19CED6"/>
    <w:rsid w:val="6ECF4E21"/>
    <w:rsid w:val="7016EE5F"/>
    <w:rsid w:val="7058505C"/>
    <w:rsid w:val="70AC47D6"/>
    <w:rsid w:val="722A1B99"/>
    <w:rsid w:val="72B6525F"/>
    <w:rsid w:val="72E2EFE3"/>
    <w:rsid w:val="74034937"/>
    <w:rsid w:val="74CDAC4B"/>
    <w:rsid w:val="75302CE1"/>
    <w:rsid w:val="7620C8A6"/>
    <w:rsid w:val="76349178"/>
    <w:rsid w:val="76CF6B51"/>
    <w:rsid w:val="79AB7D83"/>
    <w:rsid w:val="7A3B42CE"/>
    <w:rsid w:val="7AD89CCD"/>
    <w:rsid w:val="7BA32FF5"/>
    <w:rsid w:val="7BA434BD"/>
    <w:rsid w:val="7E358BEF"/>
    <w:rsid w:val="7EC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8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4"/>
    <w:unhideWhenUsed/>
    <w:qFormat/>
    <w:uiPriority w:val="99"/>
    <w:rPr>
      <w:color w:val="0563C1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32"/>
    <w:semiHidden/>
    <w:unhideWhenUsed/>
    <w:qFormat/>
    <w:uiPriority w:val="99"/>
    <w:rPr>
      <w:rFonts w:ascii="Segoe UI" w:hAnsi="Segoe UI"/>
      <w:sz w:val="18"/>
      <w:szCs w:val="18"/>
    </w:rPr>
  </w:style>
  <w:style w:type="paragraph" w:styleId="10">
    <w:name w:val="annotation text"/>
    <w:basedOn w:val="1"/>
    <w:link w:val="31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37"/>
    <w:semiHidden/>
    <w:unhideWhenUsed/>
    <w:qFormat/>
    <w:uiPriority w:val="99"/>
    <w:rPr>
      <w:b/>
      <w:bCs/>
    </w:rPr>
  </w:style>
  <w:style w:type="paragraph" w:styleId="12">
    <w:name w:val="header"/>
    <w:basedOn w:val="1"/>
    <w:link w:val="29"/>
    <w:unhideWhenUsed/>
    <w:qFormat/>
    <w:uiPriority w:val="99"/>
    <w:pPr>
      <w:tabs>
        <w:tab w:val="center" w:pos="4844"/>
        <w:tab w:val="right" w:pos="9689"/>
      </w:tabs>
    </w:p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844"/>
        <w:tab w:val="right" w:pos="9689"/>
      </w:tabs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5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Стиль1"/>
    <w:basedOn w:val="1"/>
    <w:link w:val="1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Calibri"/>
      <w:sz w:val="28"/>
      <w:szCs w:val="20"/>
      <w:lang w:eastAsia="zh-CN"/>
    </w:rPr>
  </w:style>
  <w:style w:type="character" w:customStyle="1" w:styleId="17">
    <w:name w:val="Стиль1 Знак"/>
    <w:link w:val="16"/>
    <w:qFormat/>
    <w:locked/>
    <w:uiPriority w:val="0"/>
    <w:rPr>
      <w:rFonts w:ascii="Calibri" w:hAnsi="Calibri" w:eastAsia="Calibri" w:cs="Calibri"/>
      <w:sz w:val="28"/>
      <w:lang w:val="ru-RU"/>
    </w:rPr>
  </w:style>
  <w:style w:type="character" w:customStyle="1" w:styleId="18">
    <w:name w:val="Заголовок 1 Знак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val="ru-RU"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Обычный (веб)1"/>
    <w:basedOn w:val="1"/>
    <w:link w:val="23"/>
    <w:unhideWhenUsed/>
    <w:qFormat/>
    <w:uiPriority w:val="99"/>
    <w:pPr>
      <w:spacing w:before="100" w:beforeAutospacing="1" w:after="100" w:afterAutospacing="1"/>
    </w:pPr>
  </w:style>
  <w:style w:type="paragraph" w:styleId="21">
    <w:name w:val="No Spacing"/>
    <w:link w:val="22"/>
    <w:qFormat/>
    <w:uiPriority w:val="1"/>
    <w:rPr>
      <w:rFonts w:ascii="Calibri" w:hAnsi="Calibri" w:eastAsia="Times New Roman" w:cs="Times New Roman"/>
      <w:lang w:val="ru-RU" w:eastAsia="ru-RU" w:bidi="ar-SA"/>
    </w:rPr>
  </w:style>
  <w:style w:type="character" w:customStyle="1" w:styleId="22">
    <w:name w:val="Без интервала Знак"/>
    <w:link w:val="21"/>
    <w:qFormat/>
    <w:uiPriority w:val="1"/>
    <w:rPr>
      <w:rFonts w:eastAsia="Times New Roman"/>
      <w:lang w:val="ru-RU" w:eastAsia="ru-RU" w:bidi="ar-SA"/>
    </w:rPr>
  </w:style>
  <w:style w:type="character" w:customStyle="1" w:styleId="23">
    <w:name w:val="Обычный (веб) Знак"/>
    <w:link w:val="20"/>
    <w:qFormat/>
    <w:locked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4">
    <w:name w:val="Зна"/>
    <w:basedOn w:val="1"/>
    <w:next w:val="1"/>
    <w:unhideWhenUsed/>
    <w:qFormat/>
    <w:uiPriority w:val="9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5">
    <w:name w:val="pj"/>
    <w:basedOn w:val="1"/>
    <w:qFormat/>
    <w:uiPriority w:val="0"/>
    <w:pPr>
      <w:spacing w:before="100" w:beforeAutospacing="1" w:after="100" w:afterAutospacing="1"/>
    </w:pPr>
  </w:style>
  <w:style w:type="character" w:customStyle="1" w:styleId="26">
    <w:name w:val="a"/>
    <w:basedOn w:val="4"/>
    <w:qFormat/>
    <w:uiPriority w:val="0"/>
  </w:style>
  <w:style w:type="character" w:customStyle="1" w:styleId="27">
    <w:name w:val="s0"/>
    <w:qFormat/>
    <w:uiPriority w:val="0"/>
  </w:style>
  <w:style w:type="character" w:customStyle="1" w:styleId="28">
    <w:name w:val="Заголовок 3 Знак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customStyle="1" w:styleId="29">
    <w:name w:val="Верхний колонтитул Знак"/>
    <w:link w:val="12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30">
    <w:name w:val="Нижний колонтитул Знак"/>
    <w:link w:val="13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31">
    <w:name w:val="Текст примечания Знак"/>
    <w:link w:val="10"/>
    <w:semiHidden/>
    <w:qFormat/>
    <w:uiPriority w:val="99"/>
    <w:rPr>
      <w:rFonts w:ascii="Times New Roman" w:hAnsi="Times New Roman" w:eastAsia="Times New Roman"/>
      <w:lang w:val="ru-RU" w:eastAsia="ru-RU"/>
    </w:rPr>
  </w:style>
  <w:style w:type="character" w:customStyle="1" w:styleId="32">
    <w:name w:val="Текст выноски Знак"/>
    <w:link w:val="9"/>
    <w:semiHidden/>
    <w:qFormat/>
    <w:uiPriority w:val="99"/>
    <w:rPr>
      <w:rFonts w:ascii="Segoe UI" w:hAnsi="Segoe UI" w:eastAsia="Times New Roman" w:cs="Segoe UI"/>
      <w:sz w:val="18"/>
      <w:szCs w:val="18"/>
      <w:lang w:val="ru-RU" w:eastAsia="ru-RU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34">
    <w:name w:val="Обычный1"/>
    <w:qFormat/>
    <w:uiPriority w:val="0"/>
    <w:rPr>
      <w:rFonts w:ascii="Calibri" w:hAnsi="Calibri" w:eastAsia="Calibri" w:cs="Calibri"/>
      <w:lang w:val="ru-RU" w:eastAsia="ru-RU" w:bidi="ar-SA"/>
    </w:rPr>
  </w:style>
  <w:style w:type="character" w:customStyle="1" w:styleId="35">
    <w:name w:val="s19"/>
    <w:qFormat/>
    <w:uiPriority w:val="0"/>
  </w:style>
  <w:style w:type="character" w:customStyle="1" w:styleId="36">
    <w:name w:val="s1"/>
    <w:qFormat/>
    <w:uiPriority w:val="0"/>
  </w:style>
  <w:style w:type="character" w:customStyle="1" w:styleId="37">
    <w:name w:val="Тема примечания Знак"/>
    <w:basedOn w:val="31"/>
    <w:link w:val="11"/>
    <w:semiHidden/>
    <w:qFormat/>
    <w:uiPriority w:val="99"/>
    <w:rPr>
      <w:rFonts w:ascii="Times New Roman" w:hAnsi="Times New Roman" w:eastAsia="Times New Roman"/>
      <w:b/>
      <w:bCs/>
      <w:lang w:val="ru-RU" w:eastAsia="ru-RU"/>
    </w:rPr>
  </w:style>
  <w:style w:type="character" w:customStyle="1" w:styleId="38">
    <w:name w:val="ui-provider"/>
    <w:basedOn w:val="4"/>
    <w:qFormat/>
    <w:uiPriority w:val="0"/>
  </w:style>
  <w:style w:type="paragraph" w:customStyle="1" w:styleId="39">
    <w:name w:val="Style1"/>
    <w:basedOn w:val="1"/>
    <w:qFormat/>
    <w:uiPriority w:val="99"/>
    <w:pPr>
      <w:widowControl w:val="0"/>
      <w:autoSpaceDE w:val="0"/>
      <w:autoSpaceDN w:val="0"/>
      <w:adjustRightInd w:val="0"/>
      <w:spacing w:line="323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E301-DE77-4B7E-97B7-E9E3F4280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4130</Words>
  <Characters>23547</Characters>
  <Lines>196</Lines>
  <Paragraphs>55</Paragraphs>
  <TotalTime>0</TotalTime>
  <ScaleCrop>false</ScaleCrop>
  <LinksUpToDate>false</LinksUpToDate>
  <CharactersWithSpaces>27622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2022-07-11T04:07:00Z</dcterms:created>
  <dc:creator>Фарида Искакова</dc:creator>
  <cp:lastModifiedBy>Виталий Казанцев</cp:lastModifiedBy>
  <dcterms:modified xsi:type="dcterms:W3CDTF">2022-10-14T05:59:40Z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35FB72F2B9B14149A42032EEB9BE4C89</vt:lpwstr>
  </property>
</Properties>
</file>