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contextualSpacing/>
        <w:jc w:val="right"/>
        <w:rPr>
          <w:rFonts w:hint="default"/>
          <w:szCs w:val="24"/>
          <w:lang w:val="ru-RU"/>
        </w:rPr>
      </w:pPr>
      <w:r>
        <w:rPr>
          <w:szCs w:val="24"/>
          <w:lang w:val="ru-RU"/>
        </w:rPr>
        <w:t>Приложение</w:t>
      </w:r>
      <w:r>
        <w:rPr>
          <w:rFonts w:hint="default"/>
          <w:szCs w:val="24"/>
          <w:lang w:val="ru-RU"/>
        </w:rPr>
        <w:t xml:space="preserve"> 1</w:t>
      </w:r>
    </w:p>
    <w:p>
      <w:pPr>
        <w:widowControl w:val="0"/>
        <w:wordWrap/>
        <w:contextualSpacing/>
        <w:jc w:val="right"/>
        <w:rPr>
          <w:rFonts w:hint="default"/>
          <w:szCs w:val="24"/>
          <w:lang w:val="ru-RU"/>
        </w:rPr>
      </w:pPr>
    </w:p>
    <w:p>
      <w:pPr>
        <w:ind w:firstLine="709"/>
        <w:jc w:val="center"/>
        <w:rPr>
          <w:rFonts w:hint="default"/>
          <w:b/>
          <w:bCs w:val="0"/>
          <w:sz w:val="28"/>
          <w:szCs w:val="28"/>
          <w:lang w:val="en-US"/>
        </w:rPr>
      </w:pPr>
      <w:r>
        <w:rPr>
          <w:rFonts w:cs="Times New Roman"/>
          <w:b/>
          <w:bCs w:val="0"/>
          <w:color w:val="000000"/>
          <w:sz w:val="28"/>
          <w:szCs w:val="28"/>
          <w:lang w:val="ru-RU"/>
        </w:rPr>
        <w:t>Предложения</w:t>
      </w:r>
      <w:r>
        <w:rPr>
          <w:rFonts w:hint="default" w:cs="Times New Roman"/>
          <w:b/>
          <w:bCs w:val="0"/>
          <w:color w:val="000000"/>
          <w:sz w:val="28"/>
          <w:szCs w:val="28"/>
          <w:lang w:val="ru-RU"/>
        </w:rPr>
        <w:t xml:space="preserve"> ОЮЛ «Национальная телекоммуникационная </w:t>
      </w:r>
      <w:r>
        <w:rPr>
          <w:rFonts w:hint="default"/>
          <w:b/>
          <w:bCs w:val="0"/>
          <w:sz w:val="28"/>
          <w:szCs w:val="28"/>
          <w:lang w:val="ru-RU"/>
        </w:rPr>
        <w:t xml:space="preserve">ассоциация Казахстана» (НТА) </w:t>
      </w:r>
      <w:r>
        <w:rPr>
          <w:rFonts w:hint="default"/>
          <w:b/>
          <w:bCs w:val="0"/>
          <w:sz w:val="28"/>
          <w:szCs w:val="28"/>
          <w:lang w:val="en-US"/>
        </w:rPr>
        <w:t>в сфере Государственных закупок</w:t>
      </w:r>
    </w:p>
    <w:p>
      <w:pPr>
        <w:ind w:firstLine="709"/>
        <w:jc w:val="both"/>
        <w:rPr>
          <w:rFonts w:hint="default"/>
          <w:sz w:val="28"/>
          <w:szCs w:val="28"/>
          <w:lang w:val="en-US"/>
        </w:rPr>
      </w:pPr>
    </w:p>
    <w:p>
      <w:pPr>
        <w:ind w:firstLine="709"/>
        <w:jc w:val="both"/>
        <w:rPr>
          <w:rFonts w:hint="default"/>
          <w:sz w:val="28"/>
          <w:szCs w:val="28"/>
          <w:lang w:val="en-US"/>
        </w:rPr>
      </w:pPr>
    </w:p>
    <w:p>
      <w:pPr>
        <w:numPr>
          <w:ilvl w:val="0"/>
          <w:numId w:val="1"/>
        </w:numPr>
        <w:ind w:firstLine="709"/>
        <w:jc w:val="both"/>
        <w:rPr>
          <w:rFonts w:hint="default"/>
          <w:i/>
          <w:iCs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ru-RU"/>
        </w:rPr>
        <w:t>Р</w:t>
      </w:r>
      <w:r>
        <w:rPr>
          <w:rFonts w:hint="default"/>
          <w:sz w:val="28"/>
          <w:szCs w:val="28"/>
          <w:lang w:val="en-US"/>
        </w:rPr>
        <w:t>азблокировк</w:t>
      </w:r>
      <w:r>
        <w:rPr>
          <w:rFonts w:hint="default"/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en-US"/>
        </w:rPr>
        <w:t xml:space="preserve"> обеспечения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конкурсных заявок  в электронном кошельке. </w:t>
      </w:r>
      <w:r>
        <w:rPr>
          <w:rFonts w:hint="default"/>
          <w:sz w:val="28"/>
          <w:szCs w:val="28"/>
          <w:lang w:val="en-US"/>
        </w:rPr>
        <w:br w:type="textWrapping"/>
      </w:r>
      <w:r>
        <w:rPr>
          <w:rFonts w:hint="default"/>
          <w:sz w:val="28"/>
          <w:szCs w:val="28"/>
          <w:lang w:val="en-US"/>
        </w:rPr>
        <w:br w:type="textWrapping"/>
      </w:r>
      <w:r>
        <w:rPr>
          <w:rFonts w:hint="default"/>
          <w:i/>
          <w:iCs/>
          <w:sz w:val="28"/>
          <w:szCs w:val="28"/>
          <w:lang w:val="en-US"/>
        </w:rPr>
        <w:t>Согласно п. п. 3 пункта 210</w:t>
      </w:r>
      <w:r>
        <w:rPr>
          <w:rFonts w:hint="default"/>
          <w:i/>
          <w:iCs/>
          <w:sz w:val="28"/>
          <w:szCs w:val="28"/>
          <w:lang w:val="ru-RU"/>
        </w:rPr>
        <w:t xml:space="preserve">, </w:t>
      </w:r>
      <w:r>
        <w:rPr>
          <w:rFonts w:hint="default"/>
          <w:i/>
          <w:iCs/>
          <w:sz w:val="28"/>
          <w:szCs w:val="28"/>
          <w:lang w:val="en-US"/>
        </w:rPr>
        <w:t xml:space="preserve">Единый </w:t>
      </w:r>
      <w:r>
        <w:rPr>
          <w:rFonts w:hint="default"/>
          <w:i/>
          <w:iCs/>
          <w:sz w:val="28"/>
          <w:szCs w:val="28"/>
          <w:lang w:val="ru-RU"/>
        </w:rPr>
        <w:t xml:space="preserve"> </w:t>
      </w:r>
      <w:r>
        <w:rPr>
          <w:rFonts w:hint="default"/>
          <w:i/>
          <w:iCs/>
          <w:sz w:val="28"/>
          <w:szCs w:val="28"/>
          <w:lang w:val="en-US"/>
        </w:rPr>
        <w:t xml:space="preserve">оператор автоматически разблокирует потенциальному поставщику заблокированное им обеспечение  после подписания потенциальным поставщиком договора и внесения им  обеспечения </w:t>
      </w:r>
      <w:r>
        <w:rPr>
          <w:rFonts w:hint="default"/>
          <w:i/>
          <w:iCs/>
          <w:sz w:val="28"/>
          <w:szCs w:val="28"/>
          <w:lang w:val="en-US"/>
        </w:rPr>
        <w:br w:type="textWrapping"/>
      </w:r>
      <w:r>
        <w:rPr>
          <w:rFonts w:hint="default"/>
          <w:i/>
          <w:iCs/>
          <w:sz w:val="28"/>
          <w:szCs w:val="28"/>
          <w:lang w:val="en-US"/>
        </w:rPr>
        <w:t xml:space="preserve">исполнения договора, а так же суммы в соответствии со статьей 26 Закона ( при </w:t>
      </w:r>
      <w:bookmarkStart w:id="0" w:name="_GoBack"/>
      <w:bookmarkEnd w:id="0"/>
      <w:r>
        <w:rPr>
          <w:rFonts w:hint="default"/>
          <w:i/>
          <w:iCs/>
          <w:sz w:val="28"/>
          <w:szCs w:val="28"/>
          <w:lang w:val="en-US"/>
        </w:rPr>
        <w:t>наличии). Однако по факту разблокировка обеспечения заявки происходит после того, как договор переведен в статус «Исполнен», что является несоответствием. Считаем необходимым привести в соответствие функционал Портала goszakup.gov.kz с Законом и Правилами о ГЗ.</w:t>
      </w:r>
    </w:p>
    <w:sectPr>
      <w:pgSz w:w="11906" w:h="16838"/>
      <w:pgMar w:top="1134" w:right="850" w:bottom="1134" w:left="1418" w:header="720" w:footer="720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EE82E3"/>
    <w:multiLevelType w:val="singleLevel"/>
    <w:tmpl w:val="2BEE82E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rawingGridHorizontalSpacing w:val="120"/>
  <w:drawingGridVerticalSpacing w:val="16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23"/>
    <w:rsid w:val="00073A26"/>
    <w:rsid w:val="00227923"/>
    <w:rsid w:val="00327FF5"/>
    <w:rsid w:val="00864A6E"/>
    <w:rsid w:val="00887D97"/>
    <w:rsid w:val="0097703E"/>
    <w:rsid w:val="00A00986"/>
    <w:rsid w:val="00B12069"/>
    <w:rsid w:val="00C323DD"/>
    <w:rsid w:val="00C40F15"/>
    <w:rsid w:val="00F231CB"/>
    <w:rsid w:val="00FC01E1"/>
    <w:rsid w:val="16ED7264"/>
    <w:rsid w:val="4AC05487"/>
    <w:rsid w:val="59FC5BB2"/>
    <w:rsid w:val="737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1649</Characters>
  <Lines>13</Lines>
  <Paragraphs>3</Paragraphs>
  <TotalTime>8</TotalTime>
  <ScaleCrop>false</ScaleCrop>
  <LinksUpToDate>false</LinksUpToDate>
  <CharactersWithSpaces>1935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2022-11-04T04:50:00Z</dcterms:created>
  <dc:creator>Марченко Михаил</dc:creator>
  <cp:lastModifiedBy>Виталий Казанцев</cp:lastModifiedBy>
  <dcterms:modified xsi:type="dcterms:W3CDTF">2022-11-14T06:45:31Z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7F0BDE4F203B46DFBDCAD742DE6232F8</vt:lpwstr>
  </property>
</Properties>
</file>