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 w:val="0"/>
        <w:contextualSpacing/>
        <w:jc w:val="righ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</w:t>
      </w:r>
      <w:r>
        <w:rPr>
          <w:rFonts w:hint="default"/>
          <w:sz w:val="24"/>
          <w:szCs w:val="24"/>
          <w:lang w:val="ru-RU"/>
        </w:rPr>
        <w:t xml:space="preserve"> 1</w:t>
      </w:r>
    </w:p>
    <w:p>
      <w:pPr>
        <w:widowControl w:val="0"/>
        <w:wordWrap/>
        <w:contextualSpacing/>
        <w:jc w:val="right"/>
        <w:rPr>
          <w:rFonts w:hint="default"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>
        <w:rPr>
          <w:rFonts w:cs="Times New Roman"/>
          <w:b/>
          <w:color w:val="000000"/>
          <w:sz w:val="24"/>
          <w:szCs w:val="24"/>
        </w:rPr>
        <w:t>Замечания</w:t>
      </w:r>
      <w:r>
        <w:rPr>
          <w:rFonts w:hint="default" w:cs="Times New Roman"/>
          <w:b/>
          <w:color w:val="000000"/>
          <w:sz w:val="24"/>
          <w:szCs w:val="24"/>
          <w:lang w:val="ru-RU"/>
        </w:rPr>
        <w:t xml:space="preserve"> ОЮЛ «Национальная телекоммуникационная ассоциация Казахстана» (НТА) по </w:t>
      </w:r>
      <w:r>
        <w:rPr>
          <w:rFonts w:cs="Times New Roman"/>
          <w:b/>
          <w:color w:val="000000"/>
          <w:sz w:val="24"/>
          <w:szCs w:val="24"/>
        </w:rPr>
        <w:t xml:space="preserve"> проекту</w:t>
      </w:r>
      <w:r>
        <w:rPr>
          <w:rFonts w:hint="default" w:cs="Times New Roman"/>
          <w:b/>
          <w:color w:val="000000"/>
          <w:sz w:val="24"/>
          <w:szCs w:val="24"/>
          <w:lang w:val="ru-RU"/>
        </w:rPr>
        <w:t xml:space="preserve"> Приказа «</w:t>
      </w:r>
      <w:r>
        <w:rPr>
          <w:b/>
          <w:color w:val="000000"/>
          <w:sz w:val="24"/>
          <w:szCs w:val="24"/>
          <w:lang w:val="ru-RU"/>
        </w:rPr>
        <w:t>О внесении дополнений приказ исполняющего обязанности Министра по инвестициям и развитию Республики Казахстан от 21 января 2015 года                № 34 «Об утверждении Правил присвоения полос частот, радиочастот (радиочастотных каналов), эксплуатации радиоэлектронных средств и высокочастотных устройств, а также проведения расчета электромагнитной совместимости радиоэлектронных средств гражданского назначения»</w:t>
      </w:r>
    </w:p>
    <w:p>
      <w:pPr>
        <w:widowControl w:val="0"/>
        <w:contextualSpacing/>
        <w:rPr>
          <w:sz w:val="24"/>
          <w:szCs w:val="24"/>
        </w:rPr>
      </w:pPr>
    </w:p>
    <w:p>
      <w:pPr>
        <w:numPr>
          <w:ilvl w:val="0"/>
          <w:numId w:val="1"/>
        </w:numPr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>
        <w:rPr>
          <w:rFonts w:hint="default"/>
          <w:sz w:val="24"/>
          <w:szCs w:val="24"/>
          <w:lang w:val="ru-RU"/>
        </w:rPr>
        <w:t xml:space="preserve"> п.23-1:</w:t>
      </w:r>
    </w:p>
    <w:p>
      <w:pPr>
        <w:ind w:firstLine="708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- </w:t>
      </w:r>
      <w:r>
        <w:rPr>
          <w:rFonts w:hint="default"/>
          <w:sz w:val="24"/>
          <w:szCs w:val="24"/>
          <w:lang w:val="ru-RU"/>
        </w:rPr>
        <w:t xml:space="preserve"> касательно указания обязательств только в выданных разрешениях в РЧС (абзац 1 п.23-1) некоторыми операторами предлагается исключить конкретизацию и изложить абзац 1 п.23-1 в следующем виде: «23-1. В целях мониторинга исполнения обязательств операторы связи представляют в уполномоченный орган ежегодные аудированные сведения ежегодные аудированные сведения по финансированию проектов широкополосного доступа в Интернет в городских и сельских населенных пунктах до и после выполнения соответствующих обязательств (далее – аудированные сведения).»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cstheme="minorBidi"/>
          <w:sz w:val="24"/>
          <w:szCs w:val="24"/>
          <w:lang w:val="ru-RU" w:eastAsia="en-US" w:bidi="ar-SA"/>
        </w:rPr>
      </w:pPr>
      <w:r>
        <w:rPr>
          <w:rFonts w:hint="default"/>
          <w:sz w:val="24"/>
          <w:szCs w:val="24"/>
          <w:lang w:val="ru-RU"/>
        </w:rPr>
        <w:t>- некоторыми операторами предлагается после второго абзаца п.23-1 дополнить абзацем следующего содержан</w:t>
      </w:r>
      <w:r>
        <w:rPr>
          <w:rFonts w:hint="default" w:ascii="Times New Roman" w:hAnsi="Times New Roman" w:eastAsiaTheme="minorHAnsi" w:cstheme="minorBidi"/>
          <w:sz w:val="24"/>
          <w:szCs w:val="24"/>
          <w:lang w:val="ru-RU" w:eastAsia="en-US" w:bidi="ar-SA"/>
        </w:rPr>
        <w:t xml:space="preserve">ия: </w:t>
      </w:r>
      <w:r>
        <w:rPr>
          <w:rFonts w:hint="default" w:cstheme="minorBidi"/>
          <w:sz w:val="24"/>
          <w:szCs w:val="24"/>
          <w:lang w:val="ru-RU" w:eastAsia="en-US" w:bidi="ar-SA"/>
        </w:rPr>
        <w:t>«</w:t>
      </w:r>
      <w:r>
        <w:rPr>
          <w:rFonts w:hint="default" w:ascii="Times New Roman" w:hAnsi="Times New Roman" w:eastAsiaTheme="minorHAnsi" w:cstheme="minorBidi"/>
          <w:sz w:val="24"/>
          <w:szCs w:val="24"/>
          <w:lang w:val="ru-RU" w:eastAsia="en-US" w:bidi="ar-SA"/>
        </w:rPr>
        <w:t>Аудированные сведения могут быть предоставлены в уполномоченный орган за отчетный период на основе отдельных или консолидированных данных от операторов связи, в зависимости от заявленного выбора операторов.</w:t>
      </w:r>
      <w:r>
        <w:rPr>
          <w:rFonts w:hint="default" w:cstheme="minorBidi"/>
          <w:sz w:val="24"/>
          <w:szCs w:val="24"/>
          <w:lang w:val="ru-RU" w:eastAsia="en-US" w:bidi="ar-SA"/>
        </w:rPr>
        <w:t>»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- касательно «технического аудита» (абзац  4 п.23-1) - считаем необходимым раскрыть содержание понятия, а также требования к нему -  в каком формате это должно проходить и представляться. Отмечаем, что необходимо учитывать, что проведение такого аудита может составлять и стоить для операторов огромные суммы денег (свыше нескольких миллионов долларов в эквиваленте) - например, если необходимо будет делать заключения по каждому населенному пункту, вошедшему в обязательства, то такое требование обернется серьезной финансовой нагрузкой для оператора связи и превышает и противоречит самим целям льготы и обязательствам. В целом же, </w:t>
      </w:r>
      <w:r>
        <w:rPr>
          <w:rFonts w:hint="default"/>
          <w:sz w:val="24"/>
          <w:szCs w:val="24"/>
          <w:lang w:val="ru-RU"/>
        </w:rPr>
        <w:t>ряд операторов вообще отмечают, что некоторые уже выбранные выбранные аудиторы, с которыми в данное время заключены договоры на несколько лет, не станут подтверждать какие-либо технические данные в рамках своего аудированного отчета, а в силу специфики деятельности, невозможно найти аудитора, оказывающего услуги в рамках одного аудита и технический, и финансовый аудит.  В связи с этим, отдельными операторами предлагается слова «В рамках аудированного отчета, также проводится технический аудит по фактически произведенным расходам, связанных с исполнением лицензионных обязательств.» исключить.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ru-RU"/>
        </w:rPr>
      </w:pPr>
      <w:r>
        <w:rPr>
          <w:rFonts w:hint="default"/>
          <w:sz w:val="24"/>
          <w:szCs w:val="24"/>
          <w:lang w:val="ru-RU"/>
        </w:rPr>
        <w:t>- касательно представления сведений в виде отдельных аудируемых отчетов (абзац 5 п.23-1) отмечаем, что имеет место противоречие  с положениями НК РК, а именно согласно пп.1-1) ст. 44 Закона Республики Казахстан «О введении в действие Кодекса Республики Казахстан «О налогах и других</w:t>
      </w:r>
      <w:r>
        <w:rPr>
          <w:rFonts w:hint="default"/>
          <w:sz w:val="24"/>
          <w:szCs w:val="24"/>
          <w:lang w:val="ru-RU" w:eastAsia="ru-RU"/>
        </w:rPr>
        <w:t xml:space="preserve"> обязательных платежах в бюджет» (Налоговый кодекс) «до 1 января 2021 года приостановлено действие строк седьмой и шестнадцатой таблицы пункта 2 статьи 595 Налогового кодекса и до 1 января 2025 года действие годовой ставки платы за сотовую связь, предусмотренной таблицей </w:t>
      </w:r>
      <w:r>
        <w:rPr>
          <w:rFonts w:hint="default"/>
          <w:sz w:val="24"/>
          <w:szCs w:val="24"/>
          <w:lang w:val="ru-RU"/>
        </w:rPr>
        <w:fldChar w:fldCharType="begin"/>
      </w:r>
      <w:r>
        <w:rPr>
          <w:rFonts w:hint="default"/>
          <w:sz w:val="24"/>
          <w:szCs w:val="24"/>
          <w:lang w:val="ru-RU"/>
        </w:rPr>
        <w:instrText xml:space="preserve"> HYPERLINK "http://10.61.42.188/rus/docs/K1700000120" \l "z10827" </w:instrText>
      </w:r>
      <w:r>
        <w:rPr>
          <w:rFonts w:hint="default"/>
          <w:sz w:val="24"/>
          <w:szCs w:val="24"/>
          <w:lang w:val="ru-RU"/>
        </w:rPr>
        <w:fldChar w:fldCharType="separate"/>
      </w:r>
      <w:r>
        <w:rPr>
          <w:rFonts w:hint="default"/>
          <w:sz w:val="24"/>
          <w:szCs w:val="24"/>
          <w:lang w:val="ru-RU" w:eastAsia="ru-RU"/>
        </w:rPr>
        <w:t>пункта 2</w:t>
      </w:r>
      <w:r>
        <w:rPr>
          <w:rFonts w:hint="default"/>
          <w:sz w:val="24"/>
          <w:szCs w:val="24"/>
          <w:lang w:val="ru-RU" w:eastAsia="ru-RU"/>
        </w:rPr>
        <w:fldChar w:fldCharType="end"/>
      </w:r>
      <w:r>
        <w:rPr>
          <w:rFonts w:hint="default"/>
          <w:sz w:val="24"/>
          <w:szCs w:val="24"/>
          <w:lang w:val="ru-RU" w:eastAsia="ru-RU"/>
        </w:rPr>
        <w:t xml:space="preserve"> статьи 595 Налогового кодекса, для операторов связи, принявших на себя обязательства в рамках выданных уполномоченным органом в области связи разрешений на использование радиочастотного спектра, с</w:t>
      </w:r>
      <w:r>
        <w:rPr>
          <w:rFonts w:hint="default"/>
          <w:b/>
          <w:bCs/>
          <w:sz w:val="24"/>
          <w:szCs w:val="24"/>
          <w:lang w:val="ru-RU" w:eastAsia="ru-RU"/>
        </w:rPr>
        <w:t>амостоятельно или консолидированно</w:t>
      </w:r>
      <w:r>
        <w:rPr>
          <w:rFonts w:hint="default"/>
          <w:sz w:val="24"/>
          <w:szCs w:val="24"/>
          <w:lang w:val="ru-RU" w:eastAsia="ru-RU"/>
        </w:rPr>
        <w:t xml:space="preserve"> направивших средства не менее высвобожденных средств от снижения соответствующей ставки платы на финансирование проектов широкополосного доступа в Интернет в городских и сельских населенных пунктах, установив, что определенные годовые ставки платы за использование радиочастотного спектра уменьшаются на 90 процентов.</w:t>
      </w:r>
      <w:r>
        <w:rPr>
          <w:rFonts w:hint="default"/>
          <w:sz w:val="24"/>
          <w:szCs w:val="24"/>
          <w:lang w:val="en-US" w:eastAsia="ru-RU"/>
        </w:rPr>
        <w:t xml:space="preserve"> Таким образом установлены несколько видов направлений средств, соответственно и отчетность будет различна.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- касательно раздельного отражения и в целом финансовых средств (абзацы 6,7,8 п.23-1) - читаем необходимым уточнить и раскрыть, что подразумевается, т.к. непонятно - данный пункт будет действовать только в случае невозможности оператора представить затраты в разрезе ГНП и СНП? В случае, указания в отчете всех расходов в разрезе ГНП и СНП (согласно раздельному учету), отдельное указание процента связанности не потребуется? Считаем, что требуется уточнение или же речь идет о раздельном учет</w:t>
      </w:r>
      <w:r>
        <w:rPr>
          <w:rFonts w:hint="default"/>
          <w:sz w:val="24"/>
          <w:szCs w:val="24"/>
          <w:lang w:val="ru-RU"/>
        </w:rPr>
        <w:t xml:space="preserve">е и в ГНП и, в СНП отдельно?Отдельными операторами вообще предлагается п.6,7,8 п.23-1 исключить полностью или в части(особенно п.7), в т.ч. в связи с тем, что невозможно технически собрать информацию: один и тот же населенный пункт может указываться многократно в разных разрешениях, так как разрешение выдается на определенные частоты, а не на населенный пункт.  </w:t>
      </w:r>
    </w:p>
    <w:p>
      <w:pPr>
        <w:pStyle w:val="5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- касательно последнего абзаца п.23-1 предлагаем исключить,  т.к. это требование несет в себе риск затребования регулятором ненужной нам детализации. В НК РК уже опеределено, что операторы связи на ежемесячной, а не ежеквартальной основе представляют информацию по обеспечению широкополосным доступом в Интернет городских и сельских населенных пунктов. Предоставление на ежеквартальной основе дополнительной информации по техническому обеспечению считаю излишним требованием: 1) непонятно, о каком техническом обеспечении идет речь; 2) очевидно, что в рамках ежемесячных отчетов, предоставляемых в соответствии с НК РК , направляется исчерпывающая информация об итогах проводимых работ в том или ином населенном пункте. А детализация по перечню понесенных затрат, в том числе и связанных с техническим обеспечением, будет отражена в итоговых аудированных сведениях.</w:t>
      </w:r>
    </w:p>
    <w:p>
      <w:pPr>
        <w:numPr>
          <w:ilvl w:val="0"/>
          <w:numId w:val="1"/>
        </w:numPr>
        <w:ind w:left="0" w:leftChars="0" w:firstLine="709" w:firstLineChars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В п.23-2: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- касательно видов затрат (абзац 1,2 п.23-2) рядом операторов предлагается объединить, расширить и уто</w:t>
      </w:r>
      <w:r>
        <w:rPr>
          <w:rFonts w:hint="default"/>
          <w:sz w:val="24"/>
          <w:szCs w:val="24"/>
          <w:lang w:val="ru-RU"/>
        </w:rPr>
        <w:t>чнить, что «Финансирование проектов широкополосного доступа в Интернет в городских и сельских населенных пунктах в рамках понимаются капитальные и операционные затраты, которые необходимы для оказания услуг ШПД в Интернет. Этот список покрывает основные типы затрат, но не является исчерпывающим:».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- пп.6) в части капитальных затрат беспроводного доступа «категории основных средств» слово «мобильного» рядом операторов предлагается исключить и изложить  в следующем виде: «6) категории основных средств, необходимые для развития услуг широкополосного доступа в Интернет».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 - касательно понятия и видов капитальных затрат проводного доступа п.23-2 (после пп.6)) - предлагается уточнить и излож</w:t>
      </w:r>
      <w:r>
        <w:rPr>
          <w:rFonts w:hint="default"/>
          <w:sz w:val="24"/>
          <w:szCs w:val="24"/>
          <w:lang w:val="ru-RU"/>
        </w:rPr>
        <w:t xml:space="preserve">ить в следующем виде: 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color w:val="000000"/>
          <w:sz w:val="24"/>
          <w:szCs w:val="24"/>
          <w:shd w:val="clear" w:color="auto" w:fill="FFFFFF"/>
          <w:lang w:val="ru-RU"/>
        </w:rPr>
        <w:t>«</w:t>
      </w:r>
      <w:r>
        <w:rPr>
          <w:color w:val="000000"/>
          <w:sz w:val="24"/>
          <w:szCs w:val="24"/>
          <w:shd w:val="clear" w:color="auto" w:fill="FFFFFF"/>
          <w:lang w:val="ru-RU"/>
        </w:rPr>
        <w:t>Капитальными затратами признаются поступления основных средств и нематериальных активов</w:t>
      </w:r>
      <w:r>
        <w:rPr>
          <w:b w:val="0"/>
          <w:bCs w:val="0"/>
          <w:color w:val="000000"/>
          <w:sz w:val="24"/>
          <w:szCs w:val="24"/>
          <w:u w:val="none"/>
          <w:shd w:val="clear" w:color="auto" w:fill="FFFFFF"/>
          <w:lang w:val="ru-RU"/>
        </w:rPr>
        <w:t xml:space="preserve">, предназначенных для оказания услуг  мобильного  и проводного </w:t>
      </w:r>
      <w:r>
        <w:rPr>
          <w:b w:val="0"/>
          <w:bCs w:val="0"/>
          <w:strike w:val="0"/>
          <w:dstrike w:val="0"/>
          <w:color w:val="000000"/>
          <w:sz w:val="24"/>
          <w:szCs w:val="24"/>
          <w:u w:val="none"/>
          <w:shd w:val="clear" w:color="auto" w:fill="FFFFFF"/>
          <w:lang w:val="ru-RU"/>
        </w:rPr>
        <w:t>широкополосного доступа</w:t>
      </w:r>
      <w:r>
        <w:rPr>
          <w:b w:val="0"/>
          <w:bCs w:val="0"/>
          <w:color w:val="000000"/>
          <w:sz w:val="24"/>
          <w:szCs w:val="24"/>
          <w:u w:val="none"/>
          <w:shd w:val="clear" w:color="auto" w:fill="FFFFFF"/>
          <w:lang w:val="ru-RU"/>
        </w:rPr>
        <w:t xml:space="preserve"> в Интернет в городских и сельских населенных пунктах, перечисленных в настоящем пункте, согласно требованиям международных стандарто</w:t>
      </w:r>
      <w:r>
        <w:rPr>
          <w:color w:val="000000"/>
          <w:sz w:val="24"/>
          <w:szCs w:val="24"/>
          <w:shd w:val="clear" w:color="auto" w:fill="FFFFFF"/>
          <w:lang w:val="ru-RU"/>
        </w:rPr>
        <w:t>в финансовых отчетностей (IAS) 16 «Основные средства» и международных стандартов финансовых отчетностей (IAS) 38 «Немат</w:t>
      </w:r>
      <w:r>
        <w:rPr>
          <w:rFonts w:hint="default"/>
          <w:sz w:val="24"/>
          <w:szCs w:val="24"/>
          <w:lang w:val="ru-RU"/>
        </w:rPr>
        <w:t>ериальные активы» (начисление без учета НДС).»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- дополнить перечень капитальных затрат пп.7) следующего содержания: </w:t>
      </w:r>
    </w:p>
    <w:p>
      <w:pPr>
        <w:numPr>
          <w:ilvl w:val="0"/>
          <w:numId w:val="0"/>
        </w:numPr>
        <w:ind w:firstLine="708" w:firstLineChars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«7) прочие категории основных средств, необходимые для развития услуг широкополосного доступа в Интернет.»</w:t>
      </w:r>
    </w:p>
    <w:p>
      <w:pPr>
        <w:ind w:firstLine="459"/>
        <w:contextualSpacing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- в части «оп</w:t>
      </w:r>
      <w:r>
        <w:rPr>
          <w:rFonts w:hint="default"/>
          <w:sz w:val="24"/>
          <w:szCs w:val="24"/>
          <w:lang w:val="ru-RU"/>
        </w:rPr>
        <w:t>ерационн</w:t>
      </w:r>
      <w:r>
        <w:rPr>
          <w:rFonts w:hint="default"/>
          <w:sz w:val="24"/>
          <w:szCs w:val="24"/>
          <w:lang w:val="ru-RU" w:eastAsia="en-US"/>
        </w:rPr>
        <w:t xml:space="preserve">ых затрат» (абзац 1 видов операционных затрат п.23-2) - предлагается уточнить и изложить в виде: </w:t>
      </w:r>
      <w:r>
        <w:rPr>
          <w:rFonts w:hint="default"/>
          <w:sz w:val="24"/>
          <w:szCs w:val="24"/>
          <w:lang w:val="ru-RU"/>
        </w:rPr>
        <w:t xml:space="preserve">Операционные затраты представлены следующими группами:» </w:t>
      </w:r>
    </w:p>
    <w:p>
      <w:pPr>
        <w:ind w:firstLine="459"/>
        <w:contextualSpacing/>
        <w:jc w:val="both"/>
        <w:rPr>
          <w:rFonts w:hint="default" w:ascii="Times New Roman" w:hAnsi="Times New Roman" w:eastAsiaTheme="minorHAnsi" w:cstheme="minorBidi"/>
          <w:sz w:val="24"/>
          <w:szCs w:val="24"/>
          <w:lang w:val="ru-RU" w:eastAsia="en-US" w:bidi="ar-SA"/>
        </w:rPr>
      </w:pPr>
      <w:r>
        <w:rPr>
          <w:rFonts w:hint="default"/>
          <w:sz w:val="24"/>
          <w:szCs w:val="24"/>
          <w:lang w:val="ru-RU"/>
        </w:rPr>
        <w:t xml:space="preserve">- также </w:t>
      </w:r>
      <w:r>
        <w:rPr>
          <w:rFonts w:hint="default"/>
          <w:sz w:val="24"/>
          <w:szCs w:val="24"/>
          <w:lang w:val="ru-RU" w:eastAsia="en-US"/>
        </w:rPr>
        <w:t>считаем необходимым в пп.1) раздела «Операционные затраты для оказания услуг доступа к широкополосному интернету включают» рассмотреть возможность включения в перечень операционных затрат «Прямые приростные операционные зат</w:t>
      </w:r>
      <w:r>
        <w:rPr>
          <w:rFonts w:hint="default" w:ascii="Times New Roman" w:hAnsi="Times New Roman" w:eastAsiaTheme="minorHAnsi" w:cstheme="minorBidi"/>
          <w:sz w:val="24"/>
          <w:szCs w:val="24"/>
          <w:lang w:val="ru-RU" w:eastAsia="en-US" w:bidi="ar-SA"/>
        </w:rPr>
        <w:t>раты, связанные с оказанием услуг широкополосного доступа, которые можно отдельно идентифицировать на уровне первичного учета»</w:t>
      </w:r>
      <w:r>
        <w:rPr>
          <w:rFonts w:hint="default" w:cstheme="minorBidi"/>
          <w:sz w:val="24"/>
          <w:szCs w:val="24"/>
          <w:lang w:val="ru-RU" w:eastAsia="en-US" w:bidi="ar-SA"/>
        </w:rPr>
        <w:t xml:space="preserve"> </w:t>
      </w:r>
      <w:r>
        <w:rPr>
          <w:rFonts w:hint="default" w:ascii="Times New Roman" w:hAnsi="Times New Roman" w:eastAsiaTheme="minorHAnsi" w:cstheme="minorBidi"/>
          <w:sz w:val="24"/>
          <w:szCs w:val="24"/>
          <w:lang w:val="ru-RU" w:eastAsia="en-US" w:bidi="ar-SA"/>
        </w:rPr>
        <w:t>на возможность отражения прочих затрат не вошедших в указанные в изменениях пункт</w:t>
      </w:r>
      <w:r>
        <w:rPr>
          <w:rFonts w:hint="default" w:cstheme="minorBidi"/>
          <w:sz w:val="24"/>
          <w:szCs w:val="24"/>
          <w:lang w:val="ru-RU" w:eastAsia="en-US" w:bidi="ar-SA"/>
        </w:rPr>
        <w:t>а</w:t>
      </w:r>
      <w:r>
        <w:rPr>
          <w:rFonts w:hint="default" w:ascii="Times New Roman" w:hAnsi="Times New Roman" w:eastAsiaTheme="minorHAnsi" w:cstheme="minorBidi"/>
          <w:sz w:val="24"/>
          <w:szCs w:val="24"/>
          <w:lang w:val="ru-RU" w:eastAsia="en-US" w:bidi="ar-SA"/>
        </w:rPr>
        <w:t>.</w:t>
      </w:r>
    </w:p>
    <w:p>
      <w:pPr>
        <w:pStyle w:val="5"/>
        <w:jc w:val="both"/>
        <w:rPr>
          <w:rFonts w:hint="default" w:cstheme="minorBidi"/>
          <w:sz w:val="24"/>
          <w:szCs w:val="24"/>
          <w:lang w:val="ru-RU" w:eastAsia="en-US" w:bidi="ar-SA"/>
        </w:rPr>
      </w:pPr>
      <w:r>
        <w:rPr>
          <w:rFonts w:hint="default" w:cstheme="minorBidi"/>
          <w:sz w:val="24"/>
          <w:szCs w:val="24"/>
          <w:lang w:val="ru-RU" w:eastAsia="en-US" w:bidi="ar-SA"/>
        </w:rPr>
        <w:t>- такж</w:t>
      </w:r>
      <w:r>
        <w:rPr>
          <w:rFonts w:hint="default" w:cstheme="minorBidi"/>
          <w:sz w:val="24"/>
          <w:szCs w:val="24"/>
          <w:lang w:val="ru-RU" w:eastAsia="en-US" w:bidi="ar-SA"/>
        </w:rPr>
        <w:t>е в части операционных затрат в пп.1) предлагается дополнить перечень после слов «идетифицированные операторами сайтов» следующими видами:</w:t>
      </w:r>
    </w:p>
    <w:p>
      <w:pPr>
        <w:pStyle w:val="5"/>
        <w:jc w:val="both"/>
        <w:rPr>
          <w:rFonts w:hint="default" w:cstheme="minorBidi"/>
          <w:sz w:val="24"/>
          <w:szCs w:val="24"/>
          <w:lang w:val="ru-RU" w:eastAsia="en-US" w:bidi="ar-SA"/>
        </w:rPr>
      </w:pPr>
      <w:r>
        <w:rPr>
          <w:rFonts w:hint="default" w:cstheme="minorBidi"/>
          <w:sz w:val="24"/>
          <w:szCs w:val="24"/>
          <w:lang w:val="ru-RU" w:eastAsia="en-US" w:bidi="ar-SA"/>
        </w:rPr>
        <w:t>«аренда спутниковой трансмиссии;</w:t>
      </w:r>
    </w:p>
    <w:p>
      <w:pPr>
        <w:pStyle w:val="5"/>
        <w:jc w:val="both"/>
        <w:rPr>
          <w:rFonts w:hint="default" w:cstheme="minorBidi"/>
          <w:sz w:val="24"/>
          <w:szCs w:val="24"/>
          <w:lang w:val="ru-RU" w:eastAsia="en-US" w:bidi="ar-SA"/>
        </w:rPr>
      </w:pPr>
      <w:r>
        <w:rPr>
          <w:rFonts w:hint="default" w:cstheme="minorBidi"/>
          <w:sz w:val="24"/>
          <w:szCs w:val="24"/>
          <w:lang w:val="ru-RU" w:eastAsia="en-US" w:bidi="ar-SA"/>
        </w:rPr>
        <w:t>прочие операционные затраты, соответствующие вышеуказанным критериям.»</w:t>
      </w:r>
    </w:p>
    <w:p>
      <w:pPr>
        <w:pStyle w:val="5"/>
        <w:jc w:val="both"/>
        <w:rPr>
          <w:rFonts w:hint="default" w:cstheme="minorBidi"/>
          <w:sz w:val="24"/>
          <w:szCs w:val="24"/>
          <w:lang w:val="ru-RU" w:eastAsia="en-US" w:bidi="ar-SA"/>
        </w:rPr>
      </w:pPr>
      <w:r>
        <w:rPr>
          <w:rFonts w:hint="default" w:cstheme="minorBidi"/>
          <w:sz w:val="24"/>
          <w:szCs w:val="24"/>
          <w:lang w:val="ru-RU" w:eastAsia="en-US" w:bidi="ar-SA"/>
        </w:rPr>
        <w:t xml:space="preserve">- абзац 1 пп.2) в отношении операционных затрат рядом операторов предлагается изложить в следующем виде: </w:t>
      </w:r>
    </w:p>
    <w:p>
      <w:pPr>
        <w:pStyle w:val="5"/>
        <w:ind w:firstLine="708" w:firstLineChars="0"/>
        <w:jc w:val="both"/>
        <w:rPr>
          <w:rFonts w:hint="default" w:cstheme="minorBidi"/>
          <w:sz w:val="24"/>
          <w:szCs w:val="24"/>
          <w:lang w:val="ru-RU" w:eastAsia="en-US" w:bidi="ar-SA"/>
        </w:rPr>
      </w:pPr>
      <w:r>
        <w:rPr>
          <w:rFonts w:hint="default" w:cstheme="minorBidi"/>
          <w:sz w:val="24"/>
          <w:szCs w:val="24"/>
          <w:lang w:val="ru-RU" w:eastAsia="en-US" w:bidi="ar-SA"/>
        </w:rPr>
        <w:t>«2) прямые операционные затраты, критически необходимые для оказания услуг широкополосного доступа, приростной эффект по которым не может быть выделен на уровне финансового учета, и отдельно не идентифицируется, и не выделяется, в том числе, но не ограничиваясь:»</w:t>
      </w:r>
    </w:p>
    <w:p>
      <w:pPr>
        <w:pStyle w:val="5"/>
        <w:ind w:firstLine="708" w:firstLineChars="0"/>
        <w:jc w:val="both"/>
        <w:rPr>
          <w:rFonts w:hint="default" w:cstheme="minorBidi"/>
          <w:sz w:val="24"/>
          <w:szCs w:val="24"/>
          <w:lang w:val="ru-RU" w:eastAsia="en-US" w:bidi="ar-SA"/>
        </w:rPr>
      </w:pPr>
      <w:r>
        <w:rPr>
          <w:rFonts w:hint="default" w:cstheme="minorBidi"/>
          <w:sz w:val="24"/>
          <w:szCs w:val="24"/>
          <w:lang w:val="ru-RU" w:eastAsia="en-US" w:bidi="ar-SA"/>
        </w:rPr>
        <w:t>- пп.2) операционных затрат предлагается дополнить «прочие операционные затраты, соответствующие вышеуказанным критериям.»</w:t>
      </w:r>
    </w:p>
    <w:p>
      <w:pPr>
        <w:pStyle w:val="5"/>
        <w:jc w:val="both"/>
        <w:rPr>
          <w:rFonts w:hint="default" w:cstheme="minorBidi"/>
          <w:sz w:val="24"/>
          <w:szCs w:val="24"/>
          <w:lang w:val="ru-RU" w:eastAsia="en-US" w:bidi="ar-SA"/>
        </w:rPr>
      </w:pPr>
      <w:r>
        <w:rPr>
          <w:rFonts w:hint="default" w:cstheme="minorBidi"/>
          <w:sz w:val="24"/>
          <w:szCs w:val="24"/>
          <w:lang w:val="ru-RU" w:eastAsia="en-US" w:bidi="ar-SA"/>
        </w:rPr>
        <w:t>- предпоследний абзац пп.3) п.23-2 в части операционных затрат рядом операторов предлагается изложить в следующем виде:</w:t>
      </w:r>
    </w:p>
    <w:p>
      <w:pPr>
        <w:pStyle w:val="5"/>
        <w:ind w:firstLine="708" w:firstLineChars="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 w:cstheme="minorBidi"/>
          <w:sz w:val="24"/>
          <w:szCs w:val="24"/>
          <w:lang w:val="ru-RU" w:eastAsia="en-US" w:bidi="ar-SA"/>
        </w:rPr>
        <w:t>«Во избежание двойного учета расходов в отчет включаются операционные затраты из данных раздельного учета только по затратам, расходы которых не отражены в прямых приростных операционных затратах, связанных с оказанием услуг широкополосного доступа в Интернет в городских и сельских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населенных пунктах, которые отдельно идентифицируются на уровне первичного учета и в прямых операционных затратах, критически необходимых для оказания услуг широкополосного доступа в Интернет в городских и сельских населенных пунктах</w:t>
      </w:r>
      <w:r>
        <w:rPr>
          <w:rFonts w:hint="default"/>
          <w:color w:val="000000"/>
          <w:sz w:val="24"/>
          <w:szCs w:val="24"/>
          <w:shd w:val="clear" w:color="auto" w:fill="FFFFFF"/>
          <w:lang w:val="ru-RU"/>
        </w:rPr>
        <w:t>»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>
      <w:pPr>
        <w:spacing w:after="0" w:line="240" w:lineRule="auto"/>
        <w:jc w:val="both"/>
        <w:rPr>
          <w:rFonts w:hint="default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/>
          <w:color w:val="000000"/>
          <w:sz w:val="24"/>
          <w:szCs w:val="24"/>
          <w:shd w:val="clear" w:color="auto" w:fill="FFFFFF"/>
          <w:lang w:val="ru-RU"/>
        </w:rPr>
        <w:t>- последний абзац п.23-2 в отношении подтверждающих документов -полностью предлагается исключить, т.к. при проведении аудита независимым аудитором проводится проверка всей первичной подтверждающей документации, а итоговый документ включает в себя все это и объем допол</w:t>
      </w:r>
      <w:r>
        <w:rPr>
          <w:rFonts w:hint="default"/>
          <w:color w:val="000000"/>
          <w:sz w:val="24"/>
          <w:szCs w:val="24"/>
          <w:shd w:val="clear" w:color="auto" w:fill="FFFFFF"/>
          <w:lang w:val="ru-RU"/>
        </w:rPr>
        <w:t>нительно представляемых документов будет физически огромен.</w:t>
      </w:r>
    </w:p>
    <w:p>
      <w:pPr>
        <w:numPr>
          <w:ilvl w:val="0"/>
          <w:numId w:val="1"/>
        </w:numPr>
        <w:spacing w:after="0" w:line="240" w:lineRule="auto"/>
        <w:ind w:left="0" w:leftChars="0" w:firstLine="709" w:firstLineChars="0"/>
        <w:jc w:val="both"/>
        <w:rPr>
          <w:rFonts w:hint="default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/>
          <w:color w:val="000000"/>
          <w:sz w:val="24"/>
          <w:szCs w:val="24"/>
          <w:shd w:val="clear" w:color="auto" w:fill="FFFFFF"/>
          <w:lang w:val="ru-RU"/>
        </w:rPr>
        <w:t>В п.23-3):</w:t>
      </w:r>
    </w:p>
    <w:p>
      <w:pPr>
        <w:spacing w:after="0" w:line="240" w:lineRule="auto"/>
        <w:jc w:val="both"/>
        <w:rPr>
          <w:rFonts w:hint="default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/>
          <w:color w:val="000000"/>
          <w:sz w:val="24"/>
          <w:szCs w:val="24"/>
          <w:shd w:val="clear" w:color="auto" w:fill="FFFFFF"/>
          <w:lang w:val="ru-RU"/>
        </w:rPr>
        <w:t xml:space="preserve">- абзац первый п.23-3 предлагается изложить в следующей редакции: </w:t>
      </w:r>
    </w:p>
    <w:p>
      <w:pPr>
        <w:spacing w:after="0" w:line="240" w:lineRule="auto"/>
        <w:jc w:val="both"/>
        <w:rPr>
          <w:rFonts w:hint="default"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hint="default"/>
          <w:color w:val="000000"/>
          <w:sz w:val="24"/>
          <w:szCs w:val="24"/>
          <w:shd w:val="clear" w:color="auto" w:fill="FFFFFF"/>
          <w:lang w:val="ru-RU"/>
        </w:rPr>
        <w:t>«При наличии у оператора обязательства об обеспечении совместного использования радиочастот с операторами сотовой связи, а также обязательства по финансированию проектов широкополосного доступа к Интернет в городских и сельских населенных  пунктах льготы по предоставленным в совместное пользование радиочастотам, а также обязательства, в рамках которых предоставляются льготы, переходят к конечному пользователю радиочастот»,  т.к. у каждого из операторов связи есть 2 категории обязательств: (1) финансирование проектов широкополосного доступа к Интернет в городских и сельских населенных пунктах и (2) списки СНП, в которых оператор должен обеспечить покрытие. В данном контексте стоит</w:t>
      </w:r>
      <w:bookmarkStart w:id="0" w:name="_GoBack"/>
      <w:bookmarkEnd w:id="0"/>
      <w:r>
        <w:rPr>
          <w:rFonts w:hint="default"/>
          <w:color w:val="000000"/>
          <w:sz w:val="24"/>
          <w:szCs w:val="24"/>
          <w:shd w:val="clear" w:color="auto" w:fill="FFFFFF"/>
          <w:lang w:val="ru-RU"/>
        </w:rPr>
        <w:t xml:space="preserve"> указать только первую категорию обязательств, т.к. в противном случае необходимо уточнять, каким образом должно осуществляться деление списков СНП между операторами и ответственность за неисполнение. </w:t>
      </w:r>
    </w:p>
    <w:p>
      <w:pPr>
        <w:spacing w:after="0" w:line="240" w:lineRule="auto"/>
        <w:jc w:val="both"/>
        <w:rPr>
          <w:rFonts w:hint="default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/>
          <w:color w:val="000000"/>
          <w:sz w:val="24"/>
          <w:szCs w:val="24"/>
          <w:shd w:val="clear" w:color="auto" w:fill="FFFFFF"/>
          <w:lang w:val="ru-RU"/>
        </w:rPr>
        <w:t xml:space="preserve">- во втором абзаце п.23-3 касательно доли финансирования отмечаем, что используются непонятная формулировка  - она предполагает размер (часть от целого) - в таком случает следует указать размер доли, в противном случае фраза не имеет смысла. </w:t>
      </w:r>
    </w:p>
    <w:p>
      <w:pPr>
        <w:spacing w:after="0" w:line="240" w:lineRule="auto"/>
        <w:jc w:val="both"/>
        <w:rPr>
          <w:rFonts w:hint="default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/>
          <w:color w:val="000000"/>
          <w:sz w:val="24"/>
          <w:szCs w:val="24"/>
          <w:shd w:val="clear" w:color="auto" w:fill="FFFFFF"/>
          <w:lang w:val="ru-RU"/>
        </w:rPr>
        <w:t>- во втором абзаце п.23-3 стилистически слова «в размере не менее средств, высвобожденных от налоговых льгот» следует перенести из конца абзаца и разместить их после слов «сельских населенных пунктах» в том же абзаце.</w:t>
      </w:r>
    </w:p>
    <w:p>
      <w:pPr>
        <w:spacing w:after="0" w:line="240" w:lineRule="auto"/>
        <w:jc w:val="both"/>
        <w:rPr>
          <w:rFonts w:hint="default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/>
          <w:color w:val="000000"/>
          <w:sz w:val="24"/>
          <w:szCs w:val="24"/>
          <w:shd w:val="clear" w:color="auto" w:fill="FFFFFF"/>
          <w:lang w:val="ru-RU"/>
        </w:rPr>
        <w:t>- в последнем абзаце п.23-3 касательно аудируемых сведений отмечаем, что не указано, чьи это должны быть аудированные сведения  - оператора, который использует частоты или оператора, который передал частоты - требуется уточнение, в т.ч. требуется более детальное уточнение порядка такого отражения.</w:t>
      </w:r>
    </w:p>
    <w:p>
      <w:pPr>
        <w:spacing w:after="0" w:line="240" w:lineRule="auto"/>
        <w:jc w:val="both"/>
        <w:rPr>
          <w:rFonts w:hint="default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/>
          <w:color w:val="000000"/>
          <w:sz w:val="24"/>
          <w:szCs w:val="24"/>
          <w:shd w:val="clear" w:color="auto" w:fill="FFFFFF"/>
          <w:lang w:val="ru-RU"/>
        </w:rPr>
        <w:t>- в последнем абзаце п.23-3 в отношении «передачи права оказания услуг сотовой связи» отмечаем, что исходя из НПА речь идет именно о передаче права использования частот, а не оказания оказания услуг (новый правовой механизм «сдачи сдать в аренду лицензии»?), поэтому необходима корректировка. Также там же в отношении подтвержденных сумм финансирования отмечаем, непонятную редакцию проекта - требуется разъяснение и уточнение, иначе непонятно как ее исполнять операторам.  В целом считаем формулировки всего абзаца достаточно сложными и неоднозначными, нет понимания конечной цели изложенного в нем, в связи с чем считаем необходимым его перефразировать и пояснить его суть в целом.</w:t>
      </w:r>
    </w:p>
    <w:p>
      <w:pPr>
        <w:spacing w:after="0" w:line="240" w:lineRule="auto"/>
        <w:jc w:val="both"/>
        <w:rPr>
          <w:rFonts w:hint="default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/>
          <w:color w:val="000000"/>
          <w:sz w:val="24"/>
          <w:szCs w:val="24"/>
          <w:shd w:val="clear" w:color="auto" w:fill="FFFFFF"/>
          <w:lang w:val="ru-RU"/>
        </w:rPr>
        <w:t xml:space="preserve"> - предлагается дополнить п.23-3 терминами и опредлениями - для сокращения и возможности использования их в отчете:</w:t>
      </w:r>
    </w:p>
    <w:p>
      <w:pPr>
        <w:spacing w:after="0" w:line="240" w:lineRule="auto"/>
        <w:jc w:val="both"/>
        <w:rPr>
          <w:rFonts w:hint="default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/>
          <w:color w:val="000000"/>
          <w:sz w:val="24"/>
          <w:szCs w:val="24"/>
          <w:shd w:val="clear" w:color="auto" w:fill="FFFFFF"/>
          <w:lang w:val="ru-RU"/>
        </w:rPr>
        <w:t>« Примечание: основные сокращения в аудированных сведениях:</w:t>
      </w:r>
    </w:p>
    <w:p>
      <w:pPr>
        <w:spacing w:after="0" w:line="240" w:lineRule="auto"/>
        <w:jc w:val="both"/>
        <w:rPr>
          <w:rFonts w:hint="default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hint="default"/>
          <w:color w:val="000000"/>
          <w:sz w:val="24"/>
          <w:szCs w:val="24"/>
          <w:shd w:val="clear" w:color="auto" w:fill="FFFFFF"/>
          <w:lang w:val="en-US"/>
        </w:rPr>
        <w:t>RAN – Radio Access Network (</w:t>
      </w:r>
      <w:r>
        <w:rPr>
          <w:rFonts w:hint="default"/>
          <w:color w:val="000000"/>
          <w:sz w:val="24"/>
          <w:szCs w:val="24"/>
          <w:shd w:val="clear" w:color="auto" w:fill="FFFFFF"/>
          <w:lang w:val="ru-RU"/>
        </w:rPr>
        <w:t>Сеть</w:t>
      </w:r>
      <w:r>
        <w:rPr>
          <w:rFonts w:hint="defaul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hint="default"/>
          <w:color w:val="000000"/>
          <w:sz w:val="24"/>
          <w:szCs w:val="24"/>
          <w:shd w:val="clear" w:color="auto" w:fill="FFFFFF"/>
          <w:lang w:val="ru-RU"/>
        </w:rPr>
        <w:t>радиодоступа</w:t>
      </w:r>
      <w:r>
        <w:rPr>
          <w:rFonts w:hint="default"/>
          <w:color w:val="000000"/>
          <w:sz w:val="24"/>
          <w:szCs w:val="24"/>
          <w:shd w:val="clear" w:color="auto" w:fill="FFFFFF"/>
          <w:lang w:val="en-US"/>
        </w:rPr>
        <w:t>);</w:t>
      </w:r>
    </w:p>
    <w:p>
      <w:pPr>
        <w:spacing w:after="0" w:line="240" w:lineRule="auto"/>
        <w:jc w:val="both"/>
        <w:rPr>
          <w:rFonts w:hint="default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hint="default"/>
          <w:color w:val="000000"/>
          <w:sz w:val="24"/>
          <w:szCs w:val="24"/>
          <w:shd w:val="clear" w:color="auto" w:fill="FFFFFF"/>
          <w:lang w:val="en-US"/>
        </w:rPr>
        <w:t>OSS – Operation Support System (</w:t>
      </w:r>
      <w:r>
        <w:rPr>
          <w:rFonts w:hint="default"/>
          <w:color w:val="000000"/>
          <w:sz w:val="24"/>
          <w:szCs w:val="24"/>
          <w:shd w:val="clear" w:color="auto" w:fill="FFFFFF"/>
          <w:lang w:val="ru-RU"/>
        </w:rPr>
        <w:t>Система</w:t>
      </w:r>
      <w:r>
        <w:rPr>
          <w:rFonts w:hint="defaul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hint="default"/>
          <w:color w:val="000000"/>
          <w:sz w:val="24"/>
          <w:szCs w:val="24"/>
          <w:shd w:val="clear" w:color="auto" w:fill="FFFFFF"/>
          <w:lang w:val="ru-RU"/>
        </w:rPr>
        <w:t>поддержки</w:t>
      </w:r>
      <w:r>
        <w:rPr>
          <w:rFonts w:hint="defaul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hint="default"/>
          <w:color w:val="000000"/>
          <w:sz w:val="24"/>
          <w:szCs w:val="24"/>
          <w:shd w:val="clear" w:color="auto" w:fill="FFFFFF"/>
          <w:lang w:val="ru-RU"/>
        </w:rPr>
        <w:t>операций</w:t>
      </w:r>
      <w:r>
        <w:rPr>
          <w:rFonts w:hint="default"/>
          <w:color w:val="000000"/>
          <w:sz w:val="24"/>
          <w:szCs w:val="24"/>
          <w:shd w:val="clear" w:color="auto" w:fill="FFFFFF"/>
          <w:lang w:val="en-US"/>
        </w:rPr>
        <w:t>);</w:t>
      </w:r>
    </w:p>
    <w:p>
      <w:pPr>
        <w:spacing w:after="0" w:line="240" w:lineRule="auto"/>
        <w:jc w:val="both"/>
        <w:rPr>
          <w:rFonts w:hint="default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hint="default"/>
          <w:color w:val="000000"/>
          <w:sz w:val="24"/>
          <w:szCs w:val="24"/>
          <w:shd w:val="clear" w:color="auto" w:fill="FFFFFF"/>
          <w:lang w:val="en-US"/>
        </w:rPr>
        <w:t>BSS – Business Support System (</w:t>
      </w:r>
      <w:r>
        <w:rPr>
          <w:rFonts w:hint="default"/>
          <w:color w:val="000000"/>
          <w:sz w:val="24"/>
          <w:szCs w:val="24"/>
          <w:shd w:val="clear" w:color="auto" w:fill="FFFFFF"/>
          <w:lang w:val="ru-RU"/>
        </w:rPr>
        <w:t>Система</w:t>
      </w:r>
      <w:r>
        <w:rPr>
          <w:rFonts w:hint="defaul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hint="default"/>
          <w:color w:val="000000"/>
          <w:sz w:val="24"/>
          <w:szCs w:val="24"/>
          <w:shd w:val="clear" w:color="auto" w:fill="FFFFFF"/>
          <w:lang w:val="ru-RU"/>
        </w:rPr>
        <w:t>поддержки</w:t>
      </w:r>
      <w:r>
        <w:rPr>
          <w:rFonts w:hint="defaul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hint="default"/>
          <w:color w:val="000000"/>
          <w:sz w:val="24"/>
          <w:szCs w:val="24"/>
          <w:shd w:val="clear" w:color="auto" w:fill="FFFFFF"/>
          <w:lang w:val="ru-RU"/>
        </w:rPr>
        <w:t>бизнеса</w:t>
      </w:r>
      <w:r>
        <w:rPr>
          <w:rFonts w:hint="default"/>
          <w:color w:val="000000"/>
          <w:sz w:val="24"/>
          <w:szCs w:val="24"/>
          <w:shd w:val="clear" w:color="auto" w:fill="FFFFFF"/>
          <w:lang w:val="en-US"/>
        </w:rPr>
        <w:t>);</w:t>
      </w:r>
    </w:p>
    <w:p>
      <w:pPr>
        <w:spacing w:after="0" w:line="240" w:lineRule="auto"/>
        <w:jc w:val="both"/>
        <w:rPr>
          <w:rFonts w:hint="default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/>
          <w:color w:val="000000"/>
          <w:sz w:val="24"/>
          <w:szCs w:val="24"/>
          <w:shd w:val="clear" w:color="auto" w:fill="FFFFFF"/>
          <w:lang w:val="ru-RU"/>
        </w:rPr>
        <w:t>FTTB – Fiber To The Building (Волоконно-оптический кабель до здания);</w:t>
      </w:r>
    </w:p>
    <w:p>
      <w:pPr>
        <w:spacing w:after="0" w:line="240" w:lineRule="auto"/>
        <w:jc w:val="both"/>
        <w:rPr>
          <w:rFonts w:hint="default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/>
          <w:color w:val="000000"/>
          <w:sz w:val="24"/>
          <w:szCs w:val="24"/>
          <w:shd w:val="clear" w:color="auto" w:fill="FFFFFF"/>
          <w:lang w:val="ru-RU"/>
        </w:rPr>
        <w:t>FTTH – Fiber To The Home (Волоконно-оптический кабель до дома);</w:t>
      </w:r>
    </w:p>
    <w:p>
      <w:pPr>
        <w:spacing w:after="0" w:line="240" w:lineRule="auto"/>
        <w:jc w:val="both"/>
        <w:rPr>
          <w:rFonts w:hint="default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/>
          <w:color w:val="000000"/>
          <w:sz w:val="24"/>
          <w:szCs w:val="24"/>
          <w:shd w:val="clear" w:color="auto" w:fill="FFFFFF"/>
          <w:lang w:val="ru-RU"/>
        </w:rPr>
        <w:t>FTTX – Fibre to the X (Волоконно-оптический кабель до точки X);</w:t>
      </w:r>
    </w:p>
    <w:p>
      <w:pPr>
        <w:spacing w:after="0" w:line="240" w:lineRule="auto"/>
        <w:jc w:val="both"/>
        <w:rPr>
          <w:rFonts w:hint="default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/>
          <w:color w:val="000000"/>
          <w:sz w:val="24"/>
          <w:szCs w:val="24"/>
          <w:shd w:val="clear" w:color="auto" w:fill="FFFFFF"/>
          <w:lang w:val="ru-RU"/>
        </w:rPr>
        <w:t>ADSL – Asymmetric Digital Subscriber Line (Асимметричная цифровая абонентская линия);</w:t>
      </w:r>
    </w:p>
    <w:p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FWA – Fixed Wireless Access (Беспроводной фиксированный доступ)</w:t>
      </w:r>
    </w:p>
    <w:p>
      <w:pPr>
        <w:spacing w:after="0" w:line="240" w:lineRule="auto"/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IPTV – Internet Protocol television (Телевидение по протоколу интернета</w:t>
      </w:r>
      <w:r>
        <w:rPr>
          <w:rFonts w:hint="default"/>
          <w:sz w:val="24"/>
          <w:szCs w:val="24"/>
          <w:lang w:val="ru-RU"/>
        </w:rPr>
        <w:t>)</w:t>
      </w:r>
    </w:p>
    <w:p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CORE – Ядро (опорная сеть);</w:t>
      </w:r>
    </w:p>
    <w:p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DWDM – Dense Wavelength Division Multiplexing (плотное мультиплексирование с разделением по длине волны);</w:t>
      </w:r>
    </w:p>
    <w:p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IAS - International Accounting Standards (Международные стандарты финансовой отчетности);</w:t>
      </w:r>
    </w:p>
    <w:p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ТЭО – Технико-экономическое обоснование ».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ru-RU"/>
        </w:rPr>
      </w:pPr>
    </w:p>
    <w:sectPr>
      <w:pgSz w:w="11906" w:h="16838"/>
      <w:pgMar w:top="1134" w:right="850" w:bottom="1134" w:left="1418" w:header="720" w:footer="720" w:gutter="0"/>
      <w:cols w:space="708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367154"/>
    <w:multiLevelType w:val="singleLevel"/>
    <w:tmpl w:val="3336715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23"/>
    <w:rsid w:val="00073A26"/>
    <w:rsid w:val="00227923"/>
    <w:rsid w:val="00327FF5"/>
    <w:rsid w:val="00822817"/>
    <w:rsid w:val="00864A6E"/>
    <w:rsid w:val="00887D97"/>
    <w:rsid w:val="0097703E"/>
    <w:rsid w:val="00A00986"/>
    <w:rsid w:val="00B12069"/>
    <w:rsid w:val="00C323DD"/>
    <w:rsid w:val="00C40F15"/>
    <w:rsid w:val="00F231CB"/>
    <w:rsid w:val="00FC01E1"/>
    <w:rsid w:val="01920C49"/>
    <w:rsid w:val="16ED7264"/>
    <w:rsid w:val="1B605362"/>
    <w:rsid w:val="2ECB7292"/>
    <w:rsid w:val="2EF53AD4"/>
    <w:rsid w:val="557D241D"/>
    <w:rsid w:val="59FC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Theme="minorHAnsi" w:cstheme="minorBidi"/>
      <w:sz w:val="24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5">
    <w:name w:val="annotation text"/>
    <w:basedOn w:val="1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6">
    <w:name w:val="Body Text"/>
    <w:basedOn w:val="1"/>
    <w:unhideWhenUsed/>
    <w:qFormat/>
    <w:uiPriority w:val="99"/>
    <w:pPr>
      <w:spacing w:after="120"/>
    </w:pPr>
  </w:style>
  <w:style w:type="table" w:styleId="7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1649</Characters>
  <Lines>13</Lines>
  <Paragraphs>3</Paragraphs>
  <TotalTime>7</TotalTime>
  <ScaleCrop>false</ScaleCrop>
  <LinksUpToDate>false</LinksUpToDate>
  <CharactersWithSpaces>1935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2022-11-04T04:50:00Z</dcterms:created>
  <dc:creator>Марченко Михаил</dc:creator>
  <cp:lastModifiedBy>Виталий Казанцев</cp:lastModifiedBy>
  <dcterms:modified xsi:type="dcterms:W3CDTF">2022-12-01T06:36:02Z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D23AE321345E4BD885FFCED9B5AA3C64</vt:lpwstr>
  </property>
</Properties>
</file>