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E7F54" w14:textId="5616910C" w:rsidR="00D71DAF" w:rsidRPr="00976087" w:rsidRDefault="0002495C" w:rsidP="0002495C">
      <w:pPr>
        <w:spacing w:after="0" w:line="240" w:lineRule="auto"/>
        <w:jc w:val="right"/>
        <w:rPr>
          <w:rFonts w:ascii="Times New Roman" w:hAnsi="Times New Roman" w:cs="Times New Roman"/>
          <w:b/>
          <w:bCs/>
          <w:spacing w:val="-6"/>
          <w:sz w:val="20"/>
          <w:szCs w:val="20"/>
        </w:rPr>
      </w:pPr>
      <w:r w:rsidRPr="00976087">
        <w:rPr>
          <w:rFonts w:ascii="Times New Roman" w:hAnsi="Times New Roman" w:cs="Times New Roman"/>
          <w:b/>
          <w:bCs/>
          <w:spacing w:val="-6"/>
          <w:sz w:val="20"/>
          <w:szCs w:val="20"/>
        </w:rPr>
        <w:t>Приложение 1</w:t>
      </w:r>
    </w:p>
    <w:p w14:paraId="0438BD75" w14:textId="77777777" w:rsidR="009B3490" w:rsidRPr="00976087" w:rsidRDefault="009B3490" w:rsidP="00D71DAF">
      <w:pPr>
        <w:spacing w:after="0" w:line="240" w:lineRule="auto"/>
        <w:jc w:val="center"/>
        <w:rPr>
          <w:rFonts w:ascii="Times New Roman" w:hAnsi="Times New Roman" w:cs="Times New Roman"/>
          <w:b/>
          <w:spacing w:val="-6"/>
          <w:sz w:val="20"/>
          <w:szCs w:val="20"/>
        </w:rPr>
      </w:pPr>
    </w:p>
    <w:p w14:paraId="1C27A018" w14:textId="1824C6BC" w:rsidR="00D71DAF" w:rsidRPr="00976087" w:rsidRDefault="00334933" w:rsidP="00D12795">
      <w:pPr>
        <w:pStyle w:val="1"/>
        <w:shd w:val="clear" w:color="auto" w:fill="FFFFFF"/>
        <w:ind w:right="-2"/>
        <w:jc w:val="center"/>
        <w:rPr>
          <w:bCs/>
        </w:rPr>
      </w:pPr>
      <w:r w:rsidRPr="00976087">
        <w:rPr>
          <w:bCs/>
        </w:rPr>
        <w:t>П</w:t>
      </w:r>
      <w:r w:rsidR="0002495C" w:rsidRPr="00976087">
        <w:rPr>
          <w:bCs/>
        </w:rPr>
        <w:t>редложения ОЮЛ «Национальная телекоммуникационная ассоциация Казахстана» (НТА)</w:t>
      </w:r>
    </w:p>
    <w:p w14:paraId="6AD214A9" w14:textId="15B28391" w:rsidR="00D12795" w:rsidRPr="00976087" w:rsidRDefault="00976087" w:rsidP="00D12795">
      <w:pPr>
        <w:pStyle w:val="1"/>
        <w:shd w:val="clear" w:color="auto" w:fill="FFFFFF"/>
        <w:ind w:right="-2"/>
        <w:jc w:val="center"/>
        <w:rPr>
          <w:bCs/>
        </w:rPr>
      </w:pPr>
      <w:r w:rsidRPr="00976087">
        <w:rPr>
          <w:bCs/>
        </w:rPr>
        <w:t>п</w:t>
      </w:r>
      <w:r w:rsidR="00334933" w:rsidRPr="00976087">
        <w:rPr>
          <w:bCs/>
        </w:rPr>
        <w:t>о изменению</w:t>
      </w:r>
      <w:r w:rsidRPr="00976087">
        <w:rPr>
          <w:bCs/>
        </w:rPr>
        <w:t xml:space="preserve"> законодательства о закупках</w:t>
      </w:r>
    </w:p>
    <w:p w14:paraId="14644B08" w14:textId="32C491BD" w:rsidR="009B3490" w:rsidRPr="00976087" w:rsidRDefault="009B3490" w:rsidP="003A3E2B">
      <w:pPr>
        <w:pStyle w:val="1"/>
        <w:shd w:val="clear" w:color="auto" w:fill="FFFFFF"/>
        <w:ind w:right="-2"/>
        <w:jc w:val="center"/>
        <w:rPr>
          <w:bCs/>
        </w:rPr>
      </w:pPr>
    </w:p>
    <w:tbl>
      <w:tblPr>
        <w:tblStyle w:val="a8"/>
        <w:tblW w:w="14347" w:type="dxa"/>
        <w:tblInd w:w="-318" w:type="dxa"/>
        <w:tblLayout w:type="fixed"/>
        <w:tblLook w:val="04A0" w:firstRow="1" w:lastRow="0" w:firstColumn="1" w:lastColumn="0" w:noHBand="0" w:noVBand="1"/>
      </w:tblPr>
      <w:tblGrid>
        <w:gridCol w:w="534"/>
        <w:gridCol w:w="1310"/>
        <w:gridCol w:w="4819"/>
        <w:gridCol w:w="4820"/>
        <w:gridCol w:w="2864"/>
      </w:tblGrid>
      <w:tr w:rsidR="003724AE" w:rsidRPr="00976087" w14:paraId="6E02859B" w14:textId="77777777" w:rsidTr="00072292">
        <w:trPr>
          <w:trHeight w:val="802"/>
        </w:trPr>
        <w:tc>
          <w:tcPr>
            <w:tcW w:w="534" w:type="dxa"/>
          </w:tcPr>
          <w:p w14:paraId="0DA002DC" w14:textId="77777777" w:rsidR="003724AE" w:rsidRPr="00976087" w:rsidRDefault="003724AE" w:rsidP="00072292">
            <w:pPr>
              <w:jc w:val="center"/>
              <w:rPr>
                <w:b/>
              </w:rPr>
            </w:pPr>
            <w:r w:rsidRPr="00976087">
              <w:rPr>
                <w:b/>
              </w:rPr>
              <w:t>№</w:t>
            </w:r>
          </w:p>
          <w:p w14:paraId="4E9A6B8B" w14:textId="77777777" w:rsidR="003724AE" w:rsidRPr="00976087" w:rsidRDefault="003724AE" w:rsidP="00072292">
            <w:pPr>
              <w:jc w:val="center"/>
              <w:rPr>
                <w:b/>
              </w:rPr>
            </w:pPr>
            <w:r w:rsidRPr="00976087">
              <w:rPr>
                <w:b/>
              </w:rPr>
              <w:t>п/п</w:t>
            </w:r>
          </w:p>
        </w:tc>
        <w:tc>
          <w:tcPr>
            <w:tcW w:w="1310" w:type="dxa"/>
          </w:tcPr>
          <w:p w14:paraId="151C8120" w14:textId="77777777" w:rsidR="003724AE" w:rsidRPr="00976087" w:rsidRDefault="003724AE" w:rsidP="00072292">
            <w:pPr>
              <w:jc w:val="center"/>
              <w:rPr>
                <w:b/>
              </w:rPr>
            </w:pPr>
            <w:r w:rsidRPr="00976087">
              <w:rPr>
                <w:b/>
              </w:rPr>
              <w:t>Стр. эл.</w:t>
            </w:r>
          </w:p>
        </w:tc>
        <w:tc>
          <w:tcPr>
            <w:tcW w:w="4819" w:type="dxa"/>
          </w:tcPr>
          <w:p w14:paraId="01926300" w14:textId="77777777" w:rsidR="003724AE" w:rsidRPr="00976087" w:rsidRDefault="003724AE" w:rsidP="00072292">
            <w:pPr>
              <w:jc w:val="center"/>
              <w:rPr>
                <w:b/>
              </w:rPr>
            </w:pPr>
            <w:r w:rsidRPr="00976087">
              <w:rPr>
                <w:b/>
              </w:rPr>
              <w:t xml:space="preserve">Действующая </w:t>
            </w:r>
          </w:p>
          <w:p w14:paraId="67EC9738" w14:textId="77777777" w:rsidR="003724AE" w:rsidRPr="00976087" w:rsidRDefault="003724AE" w:rsidP="00072292">
            <w:pPr>
              <w:jc w:val="center"/>
              <w:rPr>
                <w:b/>
              </w:rPr>
            </w:pPr>
            <w:r w:rsidRPr="00976087">
              <w:rPr>
                <w:b/>
              </w:rPr>
              <w:t>редакция</w:t>
            </w:r>
          </w:p>
        </w:tc>
        <w:tc>
          <w:tcPr>
            <w:tcW w:w="4820" w:type="dxa"/>
          </w:tcPr>
          <w:p w14:paraId="7A721D3A" w14:textId="62559B68" w:rsidR="003724AE" w:rsidRPr="00976087" w:rsidRDefault="003724AE" w:rsidP="00072292">
            <w:pPr>
              <w:jc w:val="center"/>
              <w:rPr>
                <w:b/>
              </w:rPr>
            </w:pPr>
            <w:r w:rsidRPr="00976087">
              <w:rPr>
                <w:b/>
              </w:rPr>
              <w:t xml:space="preserve">Предлагаемая </w:t>
            </w:r>
            <w:r w:rsidR="00976087" w:rsidRPr="00976087">
              <w:rPr>
                <w:b/>
              </w:rPr>
              <w:t>НТА</w:t>
            </w:r>
          </w:p>
          <w:p w14:paraId="06D8363B" w14:textId="77777777" w:rsidR="003724AE" w:rsidRPr="00976087" w:rsidRDefault="003724AE" w:rsidP="00072292">
            <w:pPr>
              <w:jc w:val="center"/>
              <w:rPr>
                <w:b/>
              </w:rPr>
            </w:pPr>
            <w:r w:rsidRPr="00976087">
              <w:rPr>
                <w:b/>
              </w:rPr>
              <w:t>редакция</w:t>
            </w:r>
          </w:p>
        </w:tc>
        <w:tc>
          <w:tcPr>
            <w:tcW w:w="2864" w:type="dxa"/>
          </w:tcPr>
          <w:p w14:paraId="2FA52829" w14:textId="77777777" w:rsidR="003724AE" w:rsidRPr="00976087" w:rsidRDefault="003724AE" w:rsidP="00072292">
            <w:pPr>
              <w:jc w:val="center"/>
              <w:rPr>
                <w:b/>
              </w:rPr>
            </w:pPr>
            <w:r w:rsidRPr="00976087">
              <w:rPr>
                <w:b/>
              </w:rPr>
              <w:t>Обоснование (с указанием подробных причин необходимости внесения изменений, а также приложением подтверждающих документов обосновывающих наличие проблемы)</w:t>
            </w:r>
          </w:p>
        </w:tc>
      </w:tr>
      <w:tr w:rsidR="003724AE" w:rsidRPr="00976087" w14:paraId="1AECD5DD" w14:textId="77777777" w:rsidTr="00072292">
        <w:trPr>
          <w:trHeight w:val="329"/>
        </w:trPr>
        <w:tc>
          <w:tcPr>
            <w:tcW w:w="534" w:type="dxa"/>
          </w:tcPr>
          <w:p w14:paraId="71CC8DE8" w14:textId="77777777" w:rsidR="003724AE" w:rsidRPr="00976087" w:rsidRDefault="003724AE" w:rsidP="00072292">
            <w:pPr>
              <w:jc w:val="center"/>
            </w:pPr>
            <w:r w:rsidRPr="00976087">
              <w:t>1</w:t>
            </w:r>
          </w:p>
        </w:tc>
        <w:tc>
          <w:tcPr>
            <w:tcW w:w="1310" w:type="dxa"/>
          </w:tcPr>
          <w:p w14:paraId="4F6CEE33" w14:textId="77777777" w:rsidR="003724AE" w:rsidRPr="00976087" w:rsidRDefault="003724AE" w:rsidP="00072292">
            <w:pPr>
              <w:jc w:val="center"/>
            </w:pPr>
            <w:r w:rsidRPr="00976087">
              <w:t>2</w:t>
            </w:r>
          </w:p>
        </w:tc>
        <w:tc>
          <w:tcPr>
            <w:tcW w:w="4819" w:type="dxa"/>
          </w:tcPr>
          <w:p w14:paraId="20FAEA2E" w14:textId="77777777" w:rsidR="003724AE" w:rsidRPr="00976087" w:rsidRDefault="003724AE" w:rsidP="00072292">
            <w:pPr>
              <w:jc w:val="center"/>
            </w:pPr>
            <w:r w:rsidRPr="00976087">
              <w:t>3</w:t>
            </w:r>
          </w:p>
        </w:tc>
        <w:tc>
          <w:tcPr>
            <w:tcW w:w="4820" w:type="dxa"/>
          </w:tcPr>
          <w:p w14:paraId="54F69D68" w14:textId="77777777" w:rsidR="003724AE" w:rsidRPr="00976087" w:rsidRDefault="003724AE" w:rsidP="00072292">
            <w:pPr>
              <w:jc w:val="center"/>
            </w:pPr>
            <w:r w:rsidRPr="00976087">
              <w:t>4</w:t>
            </w:r>
          </w:p>
        </w:tc>
        <w:tc>
          <w:tcPr>
            <w:tcW w:w="2864" w:type="dxa"/>
          </w:tcPr>
          <w:p w14:paraId="14018F8D" w14:textId="77777777" w:rsidR="003724AE" w:rsidRPr="00976087" w:rsidRDefault="003724AE" w:rsidP="00072292">
            <w:pPr>
              <w:jc w:val="center"/>
            </w:pPr>
            <w:r w:rsidRPr="00976087">
              <w:t>5</w:t>
            </w:r>
          </w:p>
        </w:tc>
      </w:tr>
      <w:tr w:rsidR="003724AE" w:rsidRPr="00976087" w14:paraId="30B5ACC1" w14:textId="77777777" w:rsidTr="00072292">
        <w:trPr>
          <w:trHeight w:val="329"/>
        </w:trPr>
        <w:tc>
          <w:tcPr>
            <w:tcW w:w="14347" w:type="dxa"/>
            <w:gridSpan w:val="5"/>
          </w:tcPr>
          <w:p w14:paraId="0AD53743" w14:textId="0937D7BA" w:rsidR="003724AE" w:rsidRPr="00976087" w:rsidRDefault="003724AE" w:rsidP="00072292">
            <w:pPr>
              <w:jc w:val="center"/>
              <w:rPr>
                <w:b/>
              </w:rPr>
            </w:pPr>
            <w:r w:rsidRPr="00976087">
              <w:rPr>
                <w:b/>
              </w:rPr>
              <w:t>Закон РК «О государственных закупках»</w:t>
            </w:r>
          </w:p>
        </w:tc>
      </w:tr>
      <w:tr w:rsidR="003724AE" w:rsidRPr="00976087" w14:paraId="64FE848C" w14:textId="77777777" w:rsidTr="00072292">
        <w:trPr>
          <w:trHeight w:val="329"/>
        </w:trPr>
        <w:tc>
          <w:tcPr>
            <w:tcW w:w="534" w:type="dxa"/>
          </w:tcPr>
          <w:p w14:paraId="44B1306B" w14:textId="77777777" w:rsidR="003724AE" w:rsidRPr="00976087" w:rsidRDefault="003724AE" w:rsidP="00072292">
            <w:pPr>
              <w:jc w:val="center"/>
            </w:pPr>
          </w:p>
        </w:tc>
        <w:tc>
          <w:tcPr>
            <w:tcW w:w="1310" w:type="dxa"/>
          </w:tcPr>
          <w:p w14:paraId="5C9B5D93" w14:textId="77777777" w:rsidR="003724AE" w:rsidRPr="00976087" w:rsidRDefault="003724AE" w:rsidP="00072292">
            <w:pPr>
              <w:jc w:val="center"/>
            </w:pPr>
          </w:p>
        </w:tc>
        <w:tc>
          <w:tcPr>
            <w:tcW w:w="4819" w:type="dxa"/>
          </w:tcPr>
          <w:p w14:paraId="4F61AF09" w14:textId="77777777" w:rsidR="003724AE" w:rsidRPr="00976087" w:rsidRDefault="003724AE" w:rsidP="00072292">
            <w:pPr>
              <w:jc w:val="both"/>
            </w:pPr>
            <w:r w:rsidRPr="00976087">
              <w:t>Статья 20. Осуществление государственных закупок способом конкурса</w:t>
            </w:r>
          </w:p>
          <w:p w14:paraId="7184D5EA" w14:textId="77777777" w:rsidR="003724AE" w:rsidRPr="00976087" w:rsidRDefault="003724AE" w:rsidP="00072292">
            <w:pPr>
              <w:jc w:val="both"/>
            </w:pPr>
          </w:p>
          <w:p w14:paraId="100F768F" w14:textId="77777777" w:rsidR="003724AE" w:rsidRPr="00976087" w:rsidRDefault="003724AE" w:rsidP="00072292">
            <w:pPr>
              <w:jc w:val="both"/>
            </w:pPr>
            <w:r w:rsidRPr="00976087">
              <w:t xml:space="preserve">      1. При осуществлении государственных закупок способом конкурса организатор государственных закупок обязан в конкурсной документации разделить товары, работы, услуги на лоты по их однородным видам и месту их поставки (выполнения, оказания), за исключением:</w:t>
            </w:r>
          </w:p>
          <w:p w14:paraId="3C440BDD" w14:textId="77777777" w:rsidR="003724AE" w:rsidRPr="00976087" w:rsidRDefault="003724AE" w:rsidP="00072292">
            <w:pPr>
              <w:jc w:val="both"/>
            </w:pPr>
          </w:p>
          <w:p w14:paraId="1987F4CE" w14:textId="77777777" w:rsidR="003724AE" w:rsidRPr="00976087" w:rsidRDefault="003724AE" w:rsidP="00072292">
            <w:pPr>
              <w:jc w:val="both"/>
            </w:pPr>
            <w:r w:rsidRPr="00976087">
              <w:t xml:space="preserve">      1) приобретения работ, услуг, предусматривающих комплекс взаимосвязанных работ, услуг;</w:t>
            </w:r>
          </w:p>
        </w:tc>
        <w:tc>
          <w:tcPr>
            <w:tcW w:w="4820" w:type="dxa"/>
          </w:tcPr>
          <w:p w14:paraId="0FC73C4F" w14:textId="77777777" w:rsidR="003724AE" w:rsidRPr="00976087" w:rsidRDefault="003724AE" w:rsidP="00072292">
            <w:pPr>
              <w:jc w:val="both"/>
            </w:pPr>
            <w:r w:rsidRPr="00976087">
              <w:t>Статья 20. Осуществление государственных закупок способом конкурса</w:t>
            </w:r>
          </w:p>
          <w:p w14:paraId="69616263" w14:textId="77777777" w:rsidR="003724AE" w:rsidRPr="00976087" w:rsidRDefault="003724AE" w:rsidP="00072292">
            <w:pPr>
              <w:jc w:val="both"/>
            </w:pPr>
            <w:r w:rsidRPr="00976087">
              <w:t>      1. При осуществлении государственных закупок способом конкурса организатор государственных закупок обязан в конкурсной документации разделить товары, работы, услуги на лоты по их однородным видам и месту их поставки (выполнения, оказания), за исключением:</w:t>
            </w:r>
          </w:p>
          <w:p w14:paraId="580858F0" w14:textId="77777777" w:rsidR="003724AE" w:rsidRPr="00976087" w:rsidRDefault="003724AE" w:rsidP="00072292">
            <w:pPr>
              <w:jc w:val="both"/>
            </w:pPr>
            <w:r w:rsidRPr="00976087">
              <w:t xml:space="preserve">      1) приобретения </w:t>
            </w:r>
            <w:r w:rsidRPr="00976087">
              <w:rPr>
                <w:b/>
              </w:rPr>
              <w:t>товаров</w:t>
            </w:r>
            <w:r w:rsidRPr="00976087">
              <w:t xml:space="preserve">, работ, услуг, предусматривающих </w:t>
            </w:r>
            <w:r w:rsidRPr="00976087">
              <w:rPr>
                <w:b/>
              </w:rPr>
              <w:t>технологический</w:t>
            </w:r>
            <w:r w:rsidRPr="00976087">
              <w:t xml:space="preserve"> комплекс взаимосвязанных </w:t>
            </w:r>
            <w:r w:rsidRPr="00976087">
              <w:rPr>
                <w:b/>
              </w:rPr>
              <w:t>товаров,</w:t>
            </w:r>
            <w:r w:rsidRPr="00976087">
              <w:t xml:space="preserve"> работ, услуг;</w:t>
            </w:r>
          </w:p>
          <w:p w14:paraId="5348DB62" w14:textId="77777777" w:rsidR="003724AE" w:rsidRPr="00976087" w:rsidRDefault="003724AE" w:rsidP="00072292">
            <w:pPr>
              <w:jc w:val="both"/>
            </w:pPr>
          </w:p>
          <w:p w14:paraId="2D152388" w14:textId="77777777" w:rsidR="003724AE" w:rsidRPr="00976087" w:rsidRDefault="003724AE" w:rsidP="00072292">
            <w:pPr>
              <w:jc w:val="both"/>
            </w:pPr>
            <w:r w:rsidRPr="00976087">
              <w:t xml:space="preserve">      Либо отдельно предусмотреть отдельно:</w:t>
            </w:r>
          </w:p>
          <w:p w14:paraId="1F00E596" w14:textId="77777777" w:rsidR="003724AE" w:rsidRPr="00976087" w:rsidRDefault="003724AE" w:rsidP="00072292">
            <w:pPr>
              <w:ind w:firstLine="348"/>
              <w:jc w:val="both"/>
              <w:rPr>
                <w:b/>
              </w:rPr>
            </w:pPr>
            <w:r w:rsidRPr="00976087">
              <w:rPr>
                <w:b/>
              </w:rPr>
              <w:t xml:space="preserve">приобретение услуг телекоммуникаций с сопутствующим специализированным оборудованием. </w:t>
            </w:r>
          </w:p>
        </w:tc>
        <w:tc>
          <w:tcPr>
            <w:tcW w:w="2864" w:type="dxa"/>
          </w:tcPr>
          <w:p w14:paraId="0074626B" w14:textId="77777777" w:rsidR="003724AE" w:rsidRPr="00976087" w:rsidRDefault="003724AE" w:rsidP="00072292">
            <w:pPr>
              <w:jc w:val="both"/>
              <w:rPr>
                <w:lang w:val="kk-KZ"/>
              </w:rPr>
            </w:pPr>
            <w:r w:rsidRPr="00976087">
              <w:rPr>
                <w:lang w:val="kk-KZ"/>
              </w:rPr>
              <w:t xml:space="preserve">Учитывая текущие условия развития технологий представляется целесообразным пересмотреть действующие требования закупа услуг для заказчиков. </w:t>
            </w:r>
          </w:p>
          <w:p w14:paraId="0BF05BD2" w14:textId="77777777" w:rsidR="003724AE" w:rsidRPr="00976087" w:rsidRDefault="003724AE" w:rsidP="00072292">
            <w:pPr>
              <w:jc w:val="both"/>
              <w:rPr>
                <w:lang w:val="kk-KZ"/>
              </w:rPr>
            </w:pPr>
            <w:r w:rsidRPr="00976087">
              <w:rPr>
                <w:lang w:val="kk-KZ"/>
              </w:rPr>
              <w:t xml:space="preserve">Так, необходимо предусмотреть исключения для приобретения комплекса технологически (или иным образом) взаимосвязанных работ, услуг, товаров, поскольку, например, оказание некоторых телекоммуникационных услуг возможно с использованием только определенного оборудования, устройства, приобретение их разными лотами может исключить возможность оказания таких услуг, к тому же приобретение в комплексе работ, услуг, </w:t>
            </w:r>
            <w:r w:rsidRPr="00976087">
              <w:rPr>
                <w:lang w:val="kk-KZ"/>
              </w:rPr>
              <w:lastRenderedPageBreak/>
              <w:t>товаров может быть дешевле, чем по отдельности.</w:t>
            </w:r>
          </w:p>
          <w:p w14:paraId="1EFF3C91" w14:textId="77777777" w:rsidR="003724AE" w:rsidRPr="00976087" w:rsidRDefault="003724AE" w:rsidP="00072292">
            <w:pPr>
              <w:jc w:val="both"/>
            </w:pPr>
            <w:r w:rsidRPr="00976087">
              <w:rPr>
                <w:lang w:val="kk-KZ"/>
              </w:rPr>
              <w:t xml:space="preserve">Другим необходимой потребуностью является установление требование по закупу услуг связи у лиц, имеющих соответствующий опыт и разрешений. Для </w:t>
            </w:r>
            <w:r w:rsidRPr="00976087">
              <w:t xml:space="preserve">продажи сим-карт с услугами сотовой связи в специализированном оборудовании (браслеты для КУИС, тепловизоры, различные терминалы и </w:t>
            </w:r>
            <w:proofErr w:type="spellStart"/>
            <w:r w:rsidRPr="00976087">
              <w:t>т.д</w:t>
            </w:r>
            <w:proofErr w:type="spellEnd"/>
            <w:r w:rsidRPr="00976087">
              <w:t>). Необходимо предоставить право заказчику определять условия наличия лицензии, опыта для подтверждения право оказания услуг сотовой связи, которая является неотъемлемой частью для корректной работы оборудования</w:t>
            </w:r>
          </w:p>
          <w:p w14:paraId="40C34B46" w14:textId="77777777" w:rsidR="003724AE" w:rsidRPr="00976087" w:rsidRDefault="003724AE" w:rsidP="00072292">
            <w:pPr>
              <w:jc w:val="center"/>
            </w:pPr>
          </w:p>
          <w:p w14:paraId="1F2B8E4B" w14:textId="77777777" w:rsidR="003724AE" w:rsidRPr="00976087" w:rsidRDefault="003724AE" w:rsidP="00072292">
            <w:pPr>
              <w:jc w:val="both"/>
              <w:rPr>
                <w:lang w:val="kk-KZ"/>
              </w:rPr>
            </w:pPr>
          </w:p>
        </w:tc>
      </w:tr>
      <w:tr w:rsidR="003724AE" w:rsidRPr="00976087" w14:paraId="07AA8E99" w14:textId="77777777" w:rsidTr="00072292">
        <w:trPr>
          <w:trHeight w:val="329"/>
        </w:trPr>
        <w:tc>
          <w:tcPr>
            <w:tcW w:w="534" w:type="dxa"/>
          </w:tcPr>
          <w:p w14:paraId="132FDCA2" w14:textId="77777777" w:rsidR="003724AE" w:rsidRPr="00976087" w:rsidRDefault="003724AE" w:rsidP="00072292">
            <w:pPr>
              <w:jc w:val="center"/>
            </w:pPr>
          </w:p>
        </w:tc>
        <w:tc>
          <w:tcPr>
            <w:tcW w:w="1310" w:type="dxa"/>
          </w:tcPr>
          <w:p w14:paraId="2E2FEA4D" w14:textId="77777777" w:rsidR="003724AE" w:rsidRPr="00976087" w:rsidRDefault="003724AE" w:rsidP="00072292">
            <w:pPr>
              <w:jc w:val="center"/>
            </w:pPr>
          </w:p>
        </w:tc>
        <w:tc>
          <w:tcPr>
            <w:tcW w:w="4819" w:type="dxa"/>
          </w:tcPr>
          <w:p w14:paraId="7F3C4F54" w14:textId="77777777" w:rsidR="003724AE" w:rsidRPr="00976087" w:rsidRDefault="003724AE" w:rsidP="00072292">
            <w:pPr>
              <w:jc w:val="both"/>
            </w:pPr>
          </w:p>
        </w:tc>
        <w:tc>
          <w:tcPr>
            <w:tcW w:w="4820" w:type="dxa"/>
          </w:tcPr>
          <w:p w14:paraId="47BC5508" w14:textId="77777777" w:rsidR="003724AE" w:rsidRPr="00976087" w:rsidRDefault="003724AE" w:rsidP="00072292">
            <w:pPr>
              <w:jc w:val="both"/>
            </w:pPr>
            <w:r w:rsidRPr="00976087">
              <w:t>Возможность создания нового шаблона Договора на оказание услуг связи</w:t>
            </w:r>
          </w:p>
          <w:p w14:paraId="1F16F624" w14:textId="77777777" w:rsidR="003724AE" w:rsidRPr="00976087" w:rsidRDefault="003724AE" w:rsidP="00072292">
            <w:pPr>
              <w:jc w:val="both"/>
            </w:pPr>
          </w:p>
        </w:tc>
        <w:tc>
          <w:tcPr>
            <w:tcW w:w="2864" w:type="dxa"/>
          </w:tcPr>
          <w:p w14:paraId="4EED7B93" w14:textId="7C53AAE7" w:rsidR="003724AE" w:rsidRPr="00976087" w:rsidRDefault="003724AE" w:rsidP="00072292">
            <w:pPr>
              <w:jc w:val="both"/>
            </w:pPr>
            <w:r w:rsidRPr="00976087">
              <w:t>В текуще</w:t>
            </w:r>
            <w:r w:rsidR="00976087">
              <w:t>й</w:t>
            </w:r>
            <w:r w:rsidRPr="00976087">
              <w:t xml:space="preserve"> редакции отсутствует. В связи с рекомендованными условиями согласно З</w:t>
            </w:r>
            <w:r w:rsidR="00976087">
              <w:t>РК «О связи»</w:t>
            </w:r>
            <w:r w:rsidRPr="00976087">
              <w:t>. Возможность оплаты последнего месяца на основании счета на оплату либо возможность оплаты Заказчиком суммы за декабрь месяц в январе следующего года по факту выставленного счета-фактуры (касается не только услуг связи, но и коммунальных услуг)</w:t>
            </w:r>
          </w:p>
        </w:tc>
      </w:tr>
      <w:tr w:rsidR="003724AE" w:rsidRPr="00976087" w14:paraId="3FBD985A" w14:textId="77777777" w:rsidTr="00072292">
        <w:trPr>
          <w:trHeight w:val="329"/>
        </w:trPr>
        <w:tc>
          <w:tcPr>
            <w:tcW w:w="14347" w:type="dxa"/>
            <w:gridSpan w:val="5"/>
          </w:tcPr>
          <w:p w14:paraId="352D2F0B" w14:textId="77777777" w:rsidR="003724AE" w:rsidRPr="00976087" w:rsidRDefault="003724AE" w:rsidP="00072292">
            <w:pPr>
              <w:jc w:val="center"/>
              <w:rPr>
                <w:b/>
              </w:rPr>
            </w:pPr>
            <w:r w:rsidRPr="00976087">
              <w:rPr>
                <w:b/>
              </w:rPr>
              <w:lastRenderedPageBreak/>
              <w:t>Правила осуществления государственных закупок</w:t>
            </w:r>
          </w:p>
          <w:p w14:paraId="217279F6" w14:textId="77777777" w:rsidR="003724AE" w:rsidRPr="00976087" w:rsidRDefault="003724AE" w:rsidP="00072292">
            <w:pPr>
              <w:jc w:val="center"/>
            </w:pPr>
            <w:r w:rsidRPr="00976087">
              <w:rPr>
                <w:b/>
              </w:rPr>
              <w:t>Приказ Министра финансов Республики Казахстан от 11 декабря 2015 года № 648</w:t>
            </w:r>
          </w:p>
        </w:tc>
      </w:tr>
      <w:tr w:rsidR="003724AE" w:rsidRPr="00976087" w14:paraId="4C52007D" w14:textId="77777777" w:rsidTr="00072292">
        <w:trPr>
          <w:trHeight w:val="329"/>
        </w:trPr>
        <w:tc>
          <w:tcPr>
            <w:tcW w:w="534" w:type="dxa"/>
          </w:tcPr>
          <w:p w14:paraId="678A8132" w14:textId="77777777" w:rsidR="003724AE" w:rsidRPr="00976087" w:rsidRDefault="003724AE" w:rsidP="00072292">
            <w:pPr>
              <w:jc w:val="center"/>
            </w:pPr>
            <w:r w:rsidRPr="00976087">
              <w:br/>
            </w:r>
          </w:p>
        </w:tc>
        <w:tc>
          <w:tcPr>
            <w:tcW w:w="1310" w:type="dxa"/>
          </w:tcPr>
          <w:p w14:paraId="478B4676" w14:textId="77777777" w:rsidR="003724AE" w:rsidRPr="00976087" w:rsidRDefault="003724AE" w:rsidP="00072292">
            <w:pPr>
              <w:jc w:val="center"/>
            </w:pPr>
          </w:p>
        </w:tc>
        <w:tc>
          <w:tcPr>
            <w:tcW w:w="4819" w:type="dxa"/>
          </w:tcPr>
          <w:p w14:paraId="451AFAE7" w14:textId="77777777" w:rsidR="003724AE" w:rsidRPr="00976087" w:rsidRDefault="003724AE" w:rsidP="00072292">
            <w:pPr>
              <w:jc w:val="both"/>
              <w:rPr>
                <w:color w:val="333333"/>
                <w:shd w:val="clear" w:color="auto" w:fill="F9F9F9"/>
              </w:rPr>
            </w:pPr>
            <w:r w:rsidRPr="00976087">
              <w:rPr>
                <w:color w:val="333333"/>
                <w:shd w:val="clear" w:color="auto" w:fill="F9F9F9"/>
              </w:rPr>
              <w:t xml:space="preserve">10.4. При возникновении форс-мажорных обстоятельств Поставщик должен незамедлительно направить Заказчику </w:t>
            </w:r>
            <w:r w:rsidRPr="00976087">
              <w:rPr>
                <w:b/>
                <w:color w:val="333333"/>
                <w:shd w:val="clear" w:color="auto" w:fill="F9F9F9"/>
              </w:rPr>
              <w:t xml:space="preserve">письменное </w:t>
            </w:r>
            <w:r w:rsidRPr="00976087">
              <w:rPr>
                <w:color w:val="333333"/>
                <w:shd w:val="clear" w:color="auto" w:fill="F9F9F9"/>
              </w:rPr>
              <w:t>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tc>
        <w:tc>
          <w:tcPr>
            <w:tcW w:w="4820" w:type="dxa"/>
          </w:tcPr>
          <w:p w14:paraId="3718482F" w14:textId="77777777" w:rsidR="003724AE" w:rsidRPr="00976087" w:rsidRDefault="003724AE" w:rsidP="00072292">
            <w:pPr>
              <w:jc w:val="both"/>
            </w:pPr>
            <w:r w:rsidRPr="00976087">
              <w:rPr>
                <w:color w:val="333333"/>
                <w:shd w:val="clear" w:color="auto" w:fill="F9F9F9"/>
              </w:rPr>
              <w:t xml:space="preserve">10.4. При возникновении форс-мажорных обстоятельств Поставщик должен незамедлительно направить Заказчику письменное </w:t>
            </w:r>
            <w:r w:rsidRPr="00976087">
              <w:rPr>
                <w:b/>
                <w:color w:val="333333"/>
                <w:shd w:val="clear" w:color="auto" w:fill="F9F9F9"/>
              </w:rPr>
              <w:t xml:space="preserve">или иным доступным способом (запись телефонного разговора, короткие текстовые сообщения) </w:t>
            </w:r>
            <w:r w:rsidRPr="00976087">
              <w:rPr>
                <w:color w:val="333333"/>
                <w:shd w:val="clear" w:color="auto" w:fill="F9F9F9"/>
              </w:rPr>
              <w:t>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tc>
        <w:tc>
          <w:tcPr>
            <w:tcW w:w="2864" w:type="dxa"/>
          </w:tcPr>
          <w:p w14:paraId="39960BDD" w14:textId="77777777" w:rsidR="003724AE" w:rsidRPr="00976087" w:rsidRDefault="003724AE" w:rsidP="00072292">
            <w:pPr>
              <w:jc w:val="both"/>
            </w:pPr>
            <w:r w:rsidRPr="00976087">
              <w:t>Последние события ЧП показали, что на момент были отключены услуг передачи данных (Интернет), но была возможность позвонить или направить смс. Письменным способом уведомить не представлялось возможным.</w:t>
            </w:r>
          </w:p>
        </w:tc>
      </w:tr>
    </w:tbl>
    <w:p w14:paraId="3A17E065" w14:textId="41084946" w:rsidR="003724AE" w:rsidRPr="00976087" w:rsidRDefault="003724AE" w:rsidP="003A3E2B">
      <w:pPr>
        <w:pStyle w:val="1"/>
        <w:shd w:val="clear" w:color="auto" w:fill="FFFFFF"/>
        <w:ind w:right="-2"/>
        <w:jc w:val="center"/>
        <w:rPr>
          <w:bCs/>
        </w:rPr>
      </w:pPr>
    </w:p>
    <w:p w14:paraId="75EFE050" w14:textId="0E7D4DC2" w:rsidR="003724AE" w:rsidRPr="00976087" w:rsidRDefault="003724AE" w:rsidP="003A3E2B">
      <w:pPr>
        <w:pStyle w:val="1"/>
        <w:shd w:val="clear" w:color="auto" w:fill="FFFFFF"/>
        <w:ind w:right="-2"/>
        <w:jc w:val="center"/>
        <w:rPr>
          <w:bCs/>
        </w:rPr>
      </w:pPr>
    </w:p>
    <w:p w14:paraId="781CC624" w14:textId="02EA5BE7" w:rsidR="003724AE" w:rsidRPr="00976087" w:rsidRDefault="003724AE" w:rsidP="003A3E2B">
      <w:pPr>
        <w:pStyle w:val="1"/>
        <w:shd w:val="clear" w:color="auto" w:fill="FFFFFF"/>
        <w:ind w:right="-2"/>
        <w:jc w:val="center"/>
        <w:rPr>
          <w:bCs/>
        </w:rPr>
      </w:pPr>
    </w:p>
    <w:p w14:paraId="73D4541A" w14:textId="33AB6993" w:rsidR="003724AE" w:rsidRPr="00976087" w:rsidRDefault="003724AE" w:rsidP="003A3E2B">
      <w:pPr>
        <w:pStyle w:val="1"/>
        <w:shd w:val="clear" w:color="auto" w:fill="FFFFFF"/>
        <w:ind w:right="-2"/>
        <w:jc w:val="center"/>
        <w:rPr>
          <w:bCs/>
        </w:rPr>
      </w:pPr>
    </w:p>
    <w:p w14:paraId="51FE0E2F" w14:textId="1A72FC7D" w:rsidR="003724AE" w:rsidRPr="00976087" w:rsidRDefault="003724AE" w:rsidP="003A3E2B">
      <w:pPr>
        <w:pStyle w:val="1"/>
        <w:shd w:val="clear" w:color="auto" w:fill="FFFFFF"/>
        <w:ind w:right="-2"/>
        <w:jc w:val="center"/>
        <w:rPr>
          <w:bCs/>
        </w:rPr>
      </w:pPr>
    </w:p>
    <w:p w14:paraId="484D11F7" w14:textId="4FB7004E" w:rsidR="003724AE" w:rsidRPr="00976087" w:rsidRDefault="003724AE" w:rsidP="003A3E2B">
      <w:pPr>
        <w:pStyle w:val="1"/>
        <w:shd w:val="clear" w:color="auto" w:fill="FFFFFF"/>
        <w:ind w:right="-2"/>
        <w:jc w:val="center"/>
        <w:rPr>
          <w:bCs/>
        </w:rPr>
      </w:pPr>
    </w:p>
    <w:p w14:paraId="3A93866E" w14:textId="4898F87C" w:rsidR="003724AE" w:rsidRPr="00976087" w:rsidRDefault="003724AE" w:rsidP="003A3E2B">
      <w:pPr>
        <w:pStyle w:val="1"/>
        <w:shd w:val="clear" w:color="auto" w:fill="FFFFFF"/>
        <w:ind w:right="-2"/>
        <w:jc w:val="center"/>
        <w:rPr>
          <w:bCs/>
        </w:rPr>
      </w:pPr>
    </w:p>
    <w:p w14:paraId="2F8194AD" w14:textId="19316C58" w:rsidR="003724AE" w:rsidRPr="00976087" w:rsidRDefault="003724AE" w:rsidP="003A3E2B">
      <w:pPr>
        <w:pStyle w:val="1"/>
        <w:shd w:val="clear" w:color="auto" w:fill="FFFFFF"/>
        <w:ind w:right="-2"/>
        <w:jc w:val="center"/>
        <w:rPr>
          <w:bCs/>
        </w:rPr>
      </w:pPr>
    </w:p>
    <w:p w14:paraId="181627FD" w14:textId="2508DB58" w:rsidR="003724AE" w:rsidRPr="00976087" w:rsidRDefault="003724AE" w:rsidP="003A3E2B">
      <w:pPr>
        <w:pStyle w:val="1"/>
        <w:shd w:val="clear" w:color="auto" w:fill="FFFFFF"/>
        <w:ind w:right="-2"/>
        <w:jc w:val="center"/>
        <w:rPr>
          <w:bCs/>
        </w:rPr>
      </w:pPr>
    </w:p>
    <w:p w14:paraId="5FD38EEA" w14:textId="521E9FF1" w:rsidR="003724AE" w:rsidRPr="00976087" w:rsidRDefault="003724AE" w:rsidP="003A3E2B">
      <w:pPr>
        <w:pStyle w:val="1"/>
        <w:shd w:val="clear" w:color="auto" w:fill="FFFFFF"/>
        <w:ind w:right="-2"/>
        <w:jc w:val="center"/>
        <w:rPr>
          <w:bCs/>
        </w:rPr>
      </w:pPr>
    </w:p>
    <w:p w14:paraId="7BEAC0D5" w14:textId="77F494E0" w:rsidR="003724AE" w:rsidRPr="00976087" w:rsidRDefault="003724AE" w:rsidP="003A3E2B">
      <w:pPr>
        <w:pStyle w:val="1"/>
        <w:shd w:val="clear" w:color="auto" w:fill="FFFFFF"/>
        <w:ind w:right="-2"/>
        <w:jc w:val="center"/>
        <w:rPr>
          <w:bCs/>
        </w:rPr>
      </w:pPr>
    </w:p>
    <w:p w14:paraId="7D004BFC" w14:textId="0F6FF112" w:rsidR="003724AE" w:rsidRPr="00976087" w:rsidRDefault="003724AE" w:rsidP="003A3E2B">
      <w:pPr>
        <w:pStyle w:val="1"/>
        <w:shd w:val="clear" w:color="auto" w:fill="FFFFFF"/>
        <w:ind w:right="-2"/>
        <w:jc w:val="center"/>
        <w:rPr>
          <w:bCs/>
        </w:rPr>
      </w:pPr>
    </w:p>
    <w:p w14:paraId="547FF004" w14:textId="4B27B74C" w:rsidR="003724AE" w:rsidRPr="00976087" w:rsidRDefault="003724AE" w:rsidP="003A3E2B">
      <w:pPr>
        <w:pStyle w:val="1"/>
        <w:shd w:val="clear" w:color="auto" w:fill="FFFFFF"/>
        <w:ind w:right="-2"/>
        <w:jc w:val="center"/>
        <w:rPr>
          <w:bCs/>
        </w:rPr>
      </w:pPr>
    </w:p>
    <w:p w14:paraId="4DAFC363" w14:textId="6AE79291" w:rsidR="003724AE" w:rsidRPr="00976087" w:rsidRDefault="003724AE" w:rsidP="003A3E2B">
      <w:pPr>
        <w:pStyle w:val="1"/>
        <w:shd w:val="clear" w:color="auto" w:fill="FFFFFF"/>
        <w:ind w:right="-2"/>
        <w:jc w:val="center"/>
        <w:rPr>
          <w:bCs/>
        </w:rPr>
      </w:pPr>
    </w:p>
    <w:p w14:paraId="02EB5FBB" w14:textId="1AC440D5" w:rsidR="003724AE" w:rsidRPr="00976087" w:rsidRDefault="003724AE" w:rsidP="003A3E2B">
      <w:pPr>
        <w:pStyle w:val="1"/>
        <w:shd w:val="clear" w:color="auto" w:fill="FFFFFF"/>
        <w:ind w:right="-2"/>
        <w:jc w:val="center"/>
        <w:rPr>
          <w:bCs/>
        </w:rPr>
      </w:pPr>
    </w:p>
    <w:sectPr w:rsidR="003724AE" w:rsidRPr="00976087" w:rsidSect="002E432C">
      <w:pgSz w:w="16838" w:h="11906" w:orient="landscape"/>
      <w:pgMar w:top="851" w:right="1134"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A34F2"/>
    <w:multiLevelType w:val="hybridMultilevel"/>
    <w:tmpl w:val="30021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075F56"/>
    <w:multiLevelType w:val="hybridMultilevel"/>
    <w:tmpl w:val="605C25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EA26E4"/>
    <w:multiLevelType w:val="hybridMultilevel"/>
    <w:tmpl w:val="6F6A93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9B227A"/>
    <w:multiLevelType w:val="hybridMultilevel"/>
    <w:tmpl w:val="30021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7E04CA"/>
    <w:multiLevelType w:val="hybridMultilevel"/>
    <w:tmpl w:val="30021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822410"/>
    <w:multiLevelType w:val="hybridMultilevel"/>
    <w:tmpl w:val="30021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1B62B6"/>
    <w:multiLevelType w:val="hybridMultilevel"/>
    <w:tmpl w:val="6572309A"/>
    <w:lvl w:ilvl="0" w:tplc="8CA6329E">
      <w:start w:val="1"/>
      <w:numFmt w:val="decimal"/>
      <w:lvlText w:val="%1."/>
      <w:lvlJc w:val="left"/>
      <w:pPr>
        <w:tabs>
          <w:tab w:val="num" w:pos="1863"/>
        </w:tabs>
        <w:ind w:left="1863" w:hanging="115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15:restartNumberingAfterBreak="0">
    <w:nsid w:val="289E60D3"/>
    <w:multiLevelType w:val="hybridMultilevel"/>
    <w:tmpl w:val="5036B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B71D0C"/>
    <w:multiLevelType w:val="hybridMultilevel"/>
    <w:tmpl w:val="3DF42E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736D93"/>
    <w:multiLevelType w:val="hybridMultilevel"/>
    <w:tmpl w:val="30021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0B2FEE"/>
    <w:multiLevelType w:val="hybridMultilevel"/>
    <w:tmpl w:val="6572309A"/>
    <w:lvl w:ilvl="0" w:tplc="8CA6329E">
      <w:start w:val="1"/>
      <w:numFmt w:val="decimal"/>
      <w:lvlText w:val="%1."/>
      <w:lvlJc w:val="left"/>
      <w:pPr>
        <w:tabs>
          <w:tab w:val="num" w:pos="1863"/>
        </w:tabs>
        <w:ind w:left="1863" w:hanging="115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15:restartNumberingAfterBreak="0">
    <w:nsid w:val="351A613A"/>
    <w:multiLevelType w:val="hybridMultilevel"/>
    <w:tmpl w:val="30021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1416E2"/>
    <w:multiLevelType w:val="hybridMultilevel"/>
    <w:tmpl w:val="6572309A"/>
    <w:lvl w:ilvl="0" w:tplc="8CA6329E">
      <w:start w:val="1"/>
      <w:numFmt w:val="decimal"/>
      <w:lvlText w:val="%1."/>
      <w:lvlJc w:val="left"/>
      <w:pPr>
        <w:tabs>
          <w:tab w:val="num" w:pos="1863"/>
        </w:tabs>
        <w:ind w:left="1863" w:hanging="115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15:restartNumberingAfterBreak="0">
    <w:nsid w:val="3F1A0A3B"/>
    <w:multiLevelType w:val="hybridMultilevel"/>
    <w:tmpl w:val="BF8CEA3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224B6F"/>
    <w:multiLevelType w:val="hybridMultilevel"/>
    <w:tmpl w:val="30021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5666A2"/>
    <w:multiLevelType w:val="hybridMultilevel"/>
    <w:tmpl w:val="6572309A"/>
    <w:lvl w:ilvl="0" w:tplc="8CA6329E">
      <w:start w:val="1"/>
      <w:numFmt w:val="decimal"/>
      <w:lvlText w:val="%1."/>
      <w:lvlJc w:val="left"/>
      <w:pPr>
        <w:tabs>
          <w:tab w:val="num" w:pos="1863"/>
        </w:tabs>
        <w:ind w:left="1863" w:hanging="115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15:restartNumberingAfterBreak="0">
    <w:nsid w:val="40C1679D"/>
    <w:multiLevelType w:val="hybridMultilevel"/>
    <w:tmpl w:val="5036B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0C45FAE"/>
    <w:multiLevelType w:val="hybridMultilevel"/>
    <w:tmpl w:val="30021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33F0E55"/>
    <w:multiLevelType w:val="hybridMultilevel"/>
    <w:tmpl w:val="6572309A"/>
    <w:lvl w:ilvl="0" w:tplc="8CA6329E">
      <w:start w:val="1"/>
      <w:numFmt w:val="decimal"/>
      <w:lvlText w:val="%1."/>
      <w:lvlJc w:val="left"/>
      <w:pPr>
        <w:tabs>
          <w:tab w:val="num" w:pos="1863"/>
        </w:tabs>
        <w:ind w:left="1863" w:hanging="115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15:restartNumberingAfterBreak="0">
    <w:nsid w:val="50AA5D3B"/>
    <w:multiLevelType w:val="hybridMultilevel"/>
    <w:tmpl w:val="30021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2CA47DE"/>
    <w:multiLevelType w:val="hybridMultilevel"/>
    <w:tmpl w:val="30021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597134"/>
    <w:multiLevelType w:val="hybridMultilevel"/>
    <w:tmpl w:val="30021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C6E2007"/>
    <w:multiLevelType w:val="hybridMultilevel"/>
    <w:tmpl w:val="6572309A"/>
    <w:lvl w:ilvl="0" w:tplc="8CA6329E">
      <w:start w:val="1"/>
      <w:numFmt w:val="decimal"/>
      <w:lvlText w:val="%1."/>
      <w:lvlJc w:val="left"/>
      <w:pPr>
        <w:tabs>
          <w:tab w:val="num" w:pos="1863"/>
        </w:tabs>
        <w:ind w:left="1863" w:hanging="115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3" w15:restartNumberingAfterBreak="0">
    <w:nsid w:val="5C9E6EA7"/>
    <w:multiLevelType w:val="hybridMultilevel"/>
    <w:tmpl w:val="30021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09451E8"/>
    <w:multiLevelType w:val="hybridMultilevel"/>
    <w:tmpl w:val="30021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52E720F"/>
    <w:multiLevelType w:val="hybridMultilevel"/>
    <w:tmpl w:val="30021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5D032F0"/>
    <w:multiLevelType w:val="hybridMultilevel"/>
    <w:tmpl w:val="6572309A"/>
    <w:lvl w:ilvl="0" w:tplc="8CA6329E">
      <w:start w:val="1"/>
      <w:numFmt w:val="decimal"/>
      <w:lvlText w:val="%1."/>
      <w:lvlJc w:val="left"/>
      <w:pPr>
        <w:tabs>
          <w:tab w:val="num" w:pos="1863"/>
        </w:tabs>
        <w:ind w:left="1863" w:hanging="115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7" w15:restartNumberingAfterBreak="0">
    <w:nsid w:val="6B6678E2"/>
    <w:multiLevelType w:val="hybridMultilevel"/>
    <w:tmpl w:val="30021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CFD7738"/>
    <w:multiLevelType w:val="hybridMultilevel"/>
    <w:tmpl w:val="6572309A"/>
    <w:lvl w:ilvl="0" w:tplc="8CA6329E">
      <w:start w:val="1"/>
      <w:numFmt w:val="decimal"/>
      <w:lvlText w:val="%1."/>
      <w:lvlJc w:val="left"/>
      <w:pPr>
        <w:tabs>
          <w:tab w:val="num" w:pos="1863"/>
        </w:tabs>
        <w:ind w:left="1863" w:hanging="115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9" w15:restartNumberingAfterBreak="0">
    <w:nsid w:val="786E65C6"/>
    <w:multiLevelType w:val="hybridMultilevel"/>
    <w:tmpl w:val="2ED899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9632332"/>
    <w:multiLevelType w:val="hybridMultilevel"/>
    <w:tmpl w:val="3002180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AA1539D"/>
    <w:multiLevelType w:val="hybridMultilevel"/>
    <w:tmpl w:val="30021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31"/>
  </w:num>
  <w:num w:numId="3">
    <w:abstractNumId w:val="17"/>
  </w:num>
  <w:num w:numId="4">
    <w:abstractNumId w:val="24"/>
  </w:num>
  <w:num w:numId="5">
    <w:abstractNumId w:val="27"/>
  </w:num>
  <w:num w:numId="6">
    <w:abstractNumId w:val="14"/>
  </w:num>
  <w:num w:numId="7">
    <w:abstractNumId w:val="25"/>
  </w:num>
  <w:num w:numId="8">
    <w:abstractNumId w:val="20"/>
  </w:num>
  <w:num w:numId="9">
    <w:abstractNumId w:val="0"/>
  </w:num>
  <w:num w:numId="10">
    <w:abstractNumId w:val="19"/>
  </w:num>
  <w:num w:numId="11">
    <w:abstractNumId w:val="21"/>
  </w:num>
  <w:num w:numId="12">
    <w:abstractNumId w:val="11"/>
  </w:num>
  <w:num w:numId="13">
    <w:abstractNumId w:val="23"/>
  </w:num>
  <w:num w:numId="14">
    <w:abstractNumId w:val="4"/>
  </w:num>
  <w:num w:numId="15">
    <w:abstractNumId w:val="9"/>
  </w:num>
  <w:num w:numId="16">
    <w:abstractNumId w:val="3"/>
  </w:num>
  <w:num w:numId="17">
    <w:abstractNumId w:val="5"/>
  </w:num>
  <w:num w:numId="18">
    <w:abstractNumId w:val="7"/>
  </w:num>
  <w:num w:numId="19">
    <w:abstractNumId w:val="16"/>
  </w:num>
  <w:num w:numId="20">
    <w:abstractNumId w:val="26"/>
  </w:num>
  <w:num w:numId="21">
    <w:abstractNumId w:val="28"/>
  </w:num>
  <w:num w:numId="22">
    <w:abstractNumId w:val="15"/>
  </w:num>
  <w:num w:numId="23">
    <w:abstractNumId w:val="12"/>
  </w:num>
  <w:num w:numId="24">
    <w:abstractNumId w:val="22"/>
  </w:num>
  <w:num w:numId="25">
    <w:abstractNumId w:val="18"/>
  </w:num>
  <w:num w:numId="26">
    <w:abstractNumId w:val="10"/>
  </w:num>
  <w:num w:numId="27">
    <w:abstractNumId w:val="30"/>
  </w:num>
  <w:num w:numId="28">
    <w:abstractNumId w:val="6"/>
  </w:num>
  <w:num w:numId="29">
    <w:abstractNumId w:val="8"/>
  </w:num>
  <w:num w:numId="30">
    <w:abstractNumId w:val="1"/>
  </w:num>
  <w:num w:numId="31">
    <w:abstractNumId w:val="29"/>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DAF"/>
    <w:rsid w:val="00001030"/>
    <w:rsid w:val="00004491"/>
    <w:rsid w:val="000053B8"/>
    <w:rsid w:val="0000681B"/>
    <w:rsid w:val="00012EEA"/>
    <w:rsid w:val="00017AA9"/>
    <w:rsid w:val="0002362B"/>
    <w:rsid w:val="0002495C"/>
    <w:rsid w:val="00031A84"/>
    <w:rsid w:val="00031DC1"/>
    <w:rsid w:val="00034811"/>
    <w:rsid w:val="00040791"/>
    <w:rsid w:val="0004413A"/>
    <w:rsid w:val="00045786"/>
    <w:rsid w:val="00045C44"/>
    <w:rsid w:val="0004733E"/>
    <w:rsid w:val="00047DA2"/>
    <w:rsid w:val="00055E04"/>
    <w:rsid w:val="000675AF"/>
    <w:rsid w:val="00074808"/>
    <w:rsid w:val="000753AA"/>
    <w:rsid w:val="000753E4"/>
    <w:rsid w:val="000808C3"/>
    <w:rsid w:val="00087436"/>
    <w:rsid w:val="0009183F"/>
    <w:rsid w:val="00093698"/>
    <w:rsid w:val="000943A6"/>
    <w:rsid w:val="000A127F"/>
    <w:rsid w:val="000B0C7E"/>
    <w:rsid w:val="000B317D"/>
    <w:rsid w:val="000B3CBB"/>
    <w:rsid w:val="000B48B3"/>
    <w:rsid w:val="000B56C6"/>
    <w:rsid w:val="000B6135"/>
    <w:rsid w:val="000C59D5"/>
    <w:rsid w:val="000D2EFD"/>
    <w:rsid w:val="000D56DF"/>
    <w:rsid w:val="000D6DC2"/>
    <w:rsid w:val="000F05DC"/>
    <w:rsid w:val="000F1C95"/>
    <w:rsid w:val="000F5599"/>
    <w:rsid w:val="00101613"/>
    <w:rsid w:val="00102C12"/>
    <w:rsid w:val="001051ED"/>
    <w:rsid w:val="001078C4"/>
    <w:rsid w:val="00115721"/>
    <w:rsid w:val="00115A80"/>
    <w:rsid w:val="00115DFE"/>
    <w:rsid w:val="00116703"/>
    <w:rsid w:val="00122822"/>
    <w:rsid w:val="001236E6"/>
    <w:rsid w:val="00123AAC"/>
    <w:rsid w:val="0012785C"/>
    <w:rsid w:val="00127D67"/>
    <w:rsid w:val="001329A2"/>
    <w:rsid w:val="00133F2A"/>
    <w:rsid w:val="00134131"/>
    <w:rsid w:val="00136721"/>
    <w:rsid w:val="00141A77"/>
    <w:rsid w:val="00143565"/>
    <w:rsid w:val="001477A9"/>
    <w:rsid w:val="001500E1"/>
    <w:rsid w:val="00150462"/>
    <w:rsid w:val="001530E6"/>
    <w:rsid w:val="00155537"/>
    <w:rsid w:val="00155BED"/>
    <w:rsid w:val="00156EB4"/>
    <w:rsid w:val="00157BBF"/>
    <w:rsid w:val="00164402"/>
    <w:rsid w:val="00164A8D"/>
    <w:rsid w:val="001666CE"/>
    <w:rsid w:val="00166E00"/>
    <w:rsid w:val="00174E0A"/>
    <w:rsid w:val="00176CF5"/>
    <w:rsid w:val="0017713E"/>
    <w:rsid w:val="0017797C"/>
    <w:rsid w:val="001804B1"/>
    <w:rsid w:val="00180538"/>
    <w:rsid w:val="001854D5"/>
    <w:rsid w:val="00186355"/>
    <w:rsid w:val="00187282"/>
    <w:rsid w:val="00191777"/>
    <w:rsid w:val="0019195B"/>
    <w:rsid w:val="001933FA"/>
    <w:rsid w:val="001937F6"/>
    <w:rsid w:val="0019401E"/>
    <w:rsid w:val="001943C8"/>
    <w:rsid w:val="00196F4F"/>
    <w:rsid w:val="001A154B"/>
    <w:rsid w:val="001A1BD4"/>
    <w:rsid w:val="001A65E2"/>
    <w:rsid w:val="001A7709"/>
    <w:rsid w:val="001B02EA"/>
    <w:rsid w:val="001B0471"/>
    <w:rsid w:val="001C0936"/>
    <w:rsid w:val="001C3B26"/>
    <w:rsid w:val="001C72FB"/>
    <w:rsid w:val="001D14AA"/>
    <w:rsid w:val="001D15F4"/>
    <w:rsid w:val="001D1A0F"/>
    <w:rsid w:val="001E29B7"/>
    <w:rsid w:val="001E3133"/>
    <w:rsid w:val="001F0EE7"/>
    <w:rsid w:val="001F5066"/>
    <w:rsid w:val="002008D5"/>
    <w:rsid w:val="00201D07"/>
    <w:rsid w:val="00205EDB"/>
    <w:rsid w:val="00207DA9"/>
    <w:rsid w:val="00216663"/>
    <w:rsid w:val="00224A17"/>
    <w:rsid w:val="002305FA"/>
    <w:rsid w:val="0024029F"/>
    <w:rsid w:val="002429C8"/>
    <w:rsid w:val="00244C98"/>
    <w:rsid w:val="00250490"/>
    <w:rsid w:val="00250EFD"/>
    <w:rsid w:val="00257BC5"/>
    <w:rsid w:val="0026130E"/>
    <w:rsid w:val="00275609"/>
    <w:rsid w:val="00275F83"/>
    <w:rsid w:val="00282025"/>
    <w:rsid w:val="00282D31"/>
    <w:rsid w:val="00283E81"/>
    <w:rsid w:val="00285E47"/>
    <w:rsid w:val="00291501"/>
    <w:rsid w:val="0029162F"/>
    <w:rsid w:val="0029591B"/>
    <w:rsid w:val="002A0FFA"/>
    <w:rsid w:val="002A218D"/>
    <w:rsid w:val="002B233C"/>
    <w:rsid w:val="002B5133"/>
    <w:rsid w:val="002C2884"/>
    <w:rsid w:val="002C4AC9"/>
    <w:rsid w:val="002D09ED"/>
    <w:rsid w:val="002D2AE0"/>
    <w:rsid w:val="002D5890"/>
    <w:rsid w:val="002D6AD7"/>
    <w:rsid w:val="002E432C"/>
    <w:rsid w:val="002F0BC1"/>
    <w:rsid w:val="002F1796"/>
    <w:rsid w:val="002F3E57"/>
    <w:rsid w:val="002F4049"/>
    <w:rsid w:val="002F5A30"/>
    <w:rsid w:val="002F7423"/>
    <w:rsid w:val="002F786A"/>
    <w:rsid w:val="00301F04"/>
    <w:rsid w:val="00304CA9"/>
    <w:rsid w:val="00305473"/>
    <w:rsid w:val="0030796B"/>
    <w:rsid w:val="00310CB7"/>
    <w:rsid w:val="0032063C"/>
    <w:rsid w:val="00321096"/>
    <w:rsid w:val="00322C6A"/>
    <w:rsid w:val="00324F65"/>
    <w:rsid w:val="0032714F"/>
    <w:rsid w:val="00327CF7"/>
    <w:rsid w:val="003320C2"/>
    <w:rsid w:val="0033210A"/>
    <w:rsid w:val="00333A37"/>
    <w:rsid w:val="00334933"/>
    <w:rsid w:val="00334A59"/>
    <w:rsid w:val="00345174"/>
    <w:rsid w:val="00345A11"/>
    <w:rsid w:val="00346AD0"/>
    <w:rsid w:val="00351800"/>
    <w:rsid w:val="00362EE5"/>
    <w:rsid w:val="003641DB"/>
    <w:rsid w:val="003647DE"/>
    <w:rsid w:val="0036604D"/>
    <w:rsid w:val="00366B3E"/>
    <w:rsid w:val="00370339"/>
    <w:rsid w:val="00371072"/>
    <w:rsid w:val="003724AE"/>
    <w:rsid w:val="0038131D"/>
    <w:rsid w:val="003839CB"/>
    <w:rsid w:val="0038430C"/>
    <w:rsid w:val="00386E33"/>
    <w:rsid w:val="00390EF4"/>
    <w:rsid w:val="00391602"/>
    <w:rsid w:val="003A1D4F"/>
    <w:rsid w:val="003A3E2B"/>
    <w:rsid w:val="003A5DB9"/>
    <w:rsid w:val="003B20EC"/>
    <w:rsid w:val="003B274F"/>
    <w:rsid w:val="003C26F9"/>
    <w:rsid w:val="003C2F29"/>
    <w:rsid w:val="003D6A60"/>
    <w:rsid w:val="003E0017"/>
    <w:rsid w:val="003E3EB9"/>
    <w:rsid w:val="003E5BA4"/>
    <w:rsid w:val="003E6AF5"/>
    <w:rsid w:val="003F41D9"/>
    <w:rsid w:val="003F70B3"/>
    <w:rsid w:val="00400C8A"/>
    <w:rsid w:val="0040222B"/>
    <w:rsid w:val="00404801"/>
    <w:rsid w:val="004053C6"/>
    <w:rsid w:val="004064F7"/>
    <w:rsid w:val="00412077"/>
    <w:rsid w:val="00412144"/>
    <w:rsid w:val="00416996"/>
    <w:rsid w:val="0042105D"/>
    <w:rsid w:val="0042393C"/>
    <w:rsid w:val="00424E8C"/>
    <w:rsid w:val="00427D3E"/>
    <w:rsid w:val="004307B2"/>
    <w:rsid w:val="004359CA"/>
    <w:rsid w:val="004410EE"/>
    <w:rsid w:val="0044265A"/>
    <w:rsid w:val="00444597"/>
    <w:rsid w:val="00444830"/>
    <w:rsid w:val="00450B1E"/>
    <w:rsid w:val="004541E9"/>
    <w:rsid w:val="00455C7B"/>
    <w:rsid w:val="00461E9E"/>
    <w:rsid w:val="0046270B"/>
    <w:rsid w:val="00465B38"/>
    <w:rsid w:val="0046633C"/>
    <w:rsid w:val="00472C54"/>
    <w:rsid w:val="00477055"/>
    <w:rsid w:val="00477838"/>
    <w:rsid w:val="00477DA2"/>
    <w:rsid w:val="00481F00"/>
    <w:rsid w:val="0048388C"/>
    <w:rsid w:val="00485B2E"/>
    <w:rsid w:val="00486A18"/>
    <w:rsid w:val="00487C9D"/>
    <w:rsid w:val="0049598C"/>
    <w:rsid w:val="004A10F6"/>
    <w:rsid w:val="004B1AD0"/>
    <w:rsid w:val="004B3B1B"/>
    <w:rsid w:val="004B5930"/>
    <w:rsid w:val="004B61F0"/>
    <w:rsid w:val="004C4DD5"/>
    <w:rsid w:val="004C6082"/>
    <w:rsid w:val="004D2C0C"/>
    <w:rsid w:val="004D3787"/>
    <w:rsid w:val="004D3CAF"/>
    <w:rsid w:val="004D5464"/>
    <w:rsid w:val="004D72A1"/>
    <w:rsid w:val="004D7434"/>
    <w:rsid w:val="004E0BFC"/>
    <w:rsid w:val="004E4920"/>
    <w:rsid w:val="004F211F"/>
    <w:rsid w:val="004F35B1"/>
    <w:rsid w:val="004F68E3"/>
    <w:rsid w:val="00502A22"/>
    <w:rsid w:val="00502AB3"/>
    <w:rsid w:val="00503589"/>
    <w:rsid w:val="005066A5"/>
    <w:rsid w:val="00514E92"/>
    <w:rsid w:val="005177C7"/>
    <w:rsid w:val="00517F6E"/>
    <w:rsid w:val="005206FF"/>
    <w:rsid w:val="00524B44"/>
    <w:rsid w:val="00525255"/>
    <w:rsid w:val="0052653F"/>
    <w:rsid w:val="0053461D"/>
    <w:rsid w:val="00537D1B"/>
    <w:rsid w:val="005400B8"/>
    <w:rsid w:val="005607D2"/>
    <w:rsid w:val="005607F7"/>
    <w:rsid w:val="00560D00"/>
    <w:rsid w:val="00562DF6"/>
    <w:rsid w:val="005631B0"/>
    <w:rsid w:val="00566AE7"/>
    <w:rsid w:val="00570C37"/>
    <w:rsid w:val="00575383"/>
    <w:rsid w:val="005976E7"/>
    <w:rsid w:val="005A01C7"/>
    <w:rsid w:val="005A4298"/>
    <w:rsid w:val="005A5396"/>
    <w:rsid w:val="005B1699"/>
    <w:rsid w:val="005B4FC6"/>
    <w:rsid w:val="005B5AD5"/>
    <w:rsid w:val="005C0AF7"/>
    <w:rsid w:val="005C1453"/>
    <w:rsid w:val="005C39DE"/>
    <w:rsid w:val="005C3B5E"/>
    <w:rsid w:val="005C50E6"/>
    <w:rsid w:val="005D1296"/>
    <w:rsid w:val="005D3349"/>
    <w:rsid w:val="005D47F8"/>
    <w:rsid w:val="005E21BF"/>
    <w:rsid w:val="005E3A29"/>
    <w:rsid w:val="005F07FA"/>
    <w:rsid w:val="005F0AA9"/>
    <w:rsid w:val="005F4D0C"/>
    <w:rsid w:val="00600D55"/>
    <w:rsid w:val="006024DA"/>
    <w:rsid w:val="0061025A"/>
    <w:rsid w:val="006122A0"/>
    <w:rsid w:val="006128BF"/>
    <w:rsid w:val="0061371E"/>
    <w:rsid w:val="0061558B"/>
    <w:rsid w:val="006215BD"/>
    <w:rsid w:val="00622159"/>
    <w:rsid w:val="00631EBF"/>
    <w:rsid w:val="006368ED"/>
    <w:rsid w:val="00636C60"/>
    <w:rsid w:val="00643970"/>
    <w:rsid w:val="006468F2"/>
    <w:rsid w:val="006512FF"/>
    <w:rsid w:val="00655313"/>
    <w:rsid w:val="00657D84"/>
    <w:rsid w:val="006619E0"/>
    <w:rsid w:val="00661FFC"/>
    <w:rsid w:val="00673034"/>
    <w:rsid w:val="006749FA"/>
    <w:rsid w:val="00681D0D"/>
    <w:rsid w:val="00690A0B"/>
    <w:rsid w:val="00693A48"/>
    <w:rsid w:val="006A216E"/>
    <w:rsid w:val="006B5E58"/>
    <w:rsid w:val="006B6103"/>
    <w:rsid w:val="006C4ACA"/>
    <w:rsid w:val="006C5229"/>
    <w:rsid w:val="006C6DEB"/>
    <w:rsid w:val="006D08DE"/>
    <w:rsid w:val="006D5476"/>
    <w:rsid w:val="006D723B"/>
    <w:rsid w:val="006E2EA3"/>
    <w:rsid w:val="006E61F3"/>
    <w:rsid w:val="006F176F"/>
    <w:rsid w:val="006F2B90"/>
    <w:rsid w:val="006F724D"/>
    <w:rsid w:val="00702A8C"/>
    <w:rsid w:val="00707CE2"/>
    <w:rsid w:val="007143AA"/>
    <w:rsid w:val="0071630E"/>
    <w:rsid w:val="00724155"/>
    <w:rsid w:val="007253E5"/>
    <w:rsid w:val="00740702"/>
    <w:rsid w:val="007424F6"/>
    <w:rsid w:val="0074689D"/>
    <w:rsid w:val="00751286"/>
    <w:rsid w:val="007548D1"/>
    <w:rsid w:val="00755BDE"/>
    <w:rsid w:val="0075766C"/>
    <w:rsid w:val="0075794E"/>
    <w:rsid w:val="00761204"/>
    <w:rsid w:val="00762025"/>
    <w:rsid w:val="00774F71"/>
    <w:rsid w:val="00782A46"/>
    <w:rsid w:val="007858B3"/>
    <w:rsid w:val="00791775"/>
    <w:rsid w:val="00792D3C"/>
    <w:rsid w:val="00796733"/>
    <w:rsid w:val="0079703F"/>
    <w:rsid w:val="00797E97"/>
    <w:rsid w:val="007A0142"/>
    <w:rsid w:val="007A1F86"/>
    <w:rsid w:val="007A4462"/>
    <w:rsid w:val="007A6B11"/>
    <w:rsid w:val="007C039C"/>
    <w:rsid w:val="007C4B84"/>
    <w:rsid w:val="007E3FC1"/>
    <w:rsid w:val="007F3F1F"/>
    <w:rsid w:val="007F49F8"/>
    <w:rsid w:val="007F76B7"/>
    <w:rsid w:val="0080083C"/>
    <w:rsid w:val="00801966"/>
    <w:rsid w:val="00804833"/>
    <w:rsid w:val="00805BF5"/>
    <w:rsid w:val="008061A8"/>
    <w:rsid w:val="00806A45"/>
    <w:rsid w:val="00807D67"/>
    <w:rsid w:val="00811224"/>
    <w:rsid w:val="008116BD"/>
    <w:rsid w:val="008133C8"/>
    <w:rsid w:val="008150F2"/>
    <w:rsid w:val="00820061"/>
    <w:rsid w:val="008204B9"/>
    <w:rsid w:val="00821594"/>
    <w:rsid w:val="0082323D"/>
    <w:rsid w:val="0082494A"/>
    <w:rsid w:val="0082682A"/>
    <w:rsid w:val="008271D9"/>
    <w:rsid w:val="00827897"/>
    <w:rsid w:val="00832C66"/>
    <w:rsid w:val="00841490"/>
    <w:rsid w:val="00847BEB"/>
    <w:rsid w:val="00847E89"/>
    <w:rsid w:val="008512CD"/>
    <w:rsid w:val="008529C7"/>
    <w:rsid w:val="00865B68"/>
    <w:rsid w:val="00867054"/>
    <w:rsid w:val="008679B2"/>
    <w:rsid w:val="008735E0"/>
    <w:rsid w:val="008752F5"/>
    <w:rsid w:val="00883380"/>
    <w:rsid w:val="00892CC1"/>
    <w:rsid w:val="00895000"/>
    <w:rsid w:val="00895F17"/>
    <w:rsid w:val="008A0D78"/>
    <w:rsid w:val="008A1068"/>
    <w:rsid w:val="008A3135"/>
    <w:rsid w:val="008A5C3D"/>
    <w:rsid w:val="008C78F5"/>
    <w:rsid w:val="008D0597"/>
    <w:rsid w:val="008E214B"/>
    <w:rsid w:val="008E7B1F"/>
    <w:rsid w:val="008E7CDC"/>
    <w:rsid w:val="008F430D"/>
    <w:rsid w:val="008F653E"/>
    <w:rsid w:val="009057D8"/>
    <w:rsid w:val="009217C1"/>
    <w:rsid w:val="00927D4A"/>
    <w:rsid w:val="0093030E"/>
    <w:rsid w:val="0093157C"/>
    <w:rsid w:val="00935E7D"/>
    <w:rsid w:val="00936CEB"/>
    <w:rsid w:val="009372E8"/>
    <w:rsid w:val="00941C4A"/>
    <w:rsid w:val="00944B8D"/>
    <w:rsid w:val="009457BB"/>
    <w:rsid w:val="00952BD2"/>
    <w:rsid w:val="00955C5E"/>
    <w:rsid w:val="009708BD"/>
    <w:rsid w:val="009713DD"/>
    <w:rsid w:val="00971D31"/>
    <w:rsid w:val="00976087"/>
    <w:rsid w:val="00980276"/>
    <w:rsid w:val="00981DE1"/>
    <w:rsid w:val="0098496A"/>
    <w:rsid w:val="009872E3"/>
    <w:rsid w:val="0099159E"/>
    <w:rsid w:val="00992F06"/>
    <w:rsid w:val="00995233"/>
    <w:rsid w:val="009A052D"/>
    <w:rsid w:val="009A220E"/>
    <w:rsid w:val="009A6B36"/>
    <w:rsid w:val="009A7A72"/>
    <w:rsid w:val="009B262B"/>
    <w:rsid w:val="009B3490"/>
    <w:rsid w:val="009B7DCD"/>
    <w:rsid w:val="009C284E"/>
    <w:rsid w:val="009C4189"/>
    <w:rsid w:val="009C5610"/>
    <w:rsid w:val="009D0922"/>
    <w:rsid w:val="009D1D55"/>
    <w:rsid w:val="009D314D"/>
    <w:rsid w:val="009D6206"/>
    <w:rsid w:val="009E2146"/>
    <w:rsid w:val="00A039DE"/>
    <w:rsid w:val="00A04CE9"/>
    <w:rsid w:val="00A05E29"/>
    <w:rsid w:val="00A068E5"/>
    <w:rsid w:val="00A1005E"/>
    <w:rsid w:val="00A11C04"/>
    <w:rsid w:val="00A130E4"/>
    <w:rsid w:val="00A15E84"/>
    <w:rsid w:val="00A15EB8"/>
    <w:rsid w:val="00A17411"/>
    <w:rsid w:val="00A174BF"/>
    <w:rsid w:val="00A23F5D"/>
    <w:rsid w:val="00A2416C"/>
    <w:rsid w:val="00A24F29"/>
    <w:rsid w:val="00A30004"/>
    <w:rsid w:val="00A323B7"/>
    <w:rsid w:val="00A34F9D"/>
    <w:rsid w:val="00A44627"/>
    <w:rsid w:val="00A474F6"/>
    <w:rsid w:val="00A52BDD"/>
    <w:rsid w:val="00A53F76"/>
    <w:rsid w:val="00A54ED4"/>
    <w:rsid w:val="00A554DC"/>
    <w:rsid w:val="00A60BE9"/>
    <w:rsid w:val="00A62299"/>
    <w:rsid w:val="00A65887"/>
    <w:rsid w:val="00A67451"/>
    <w:rsid w:val="00A74587"/>
    <w:rsid w:val="00A75463"/>
    <w:rsid w:val="00A77418"/>
    <w:rsid w:val="00A77C25"/>
    <w:rsid w:val="00A80FA5"/>
    <w:rsid w:val="00A8673E"/>
    <w:rsid w:val="00A908D5"/>
    <w:rsid w:val="00A93696"/>
    <w:rsid w:val="00A95008"/>
    <w:rsid w:val="00AA28D0"/>
    <w:rsid w:val="00AA770E"/>
    <w:rsid w:val="00AB03F3"/>
    <w:rsid w:val="00AB22F2"/>
    <w:rsid w:val="00AB37CC"/>
    <w:rsid w:val="00AC19A4"/>
    <w:rsid w:val="00AD646F"/>
    <w:rsid w:val="00AD7AF9"/>
    <w:rsid w:val="00AE0396"/>
    <w:rsid w:val="00AE079D"/>
    <w:rsid w:val="00AE14B3"/>
    <w:rsid w:val="00AE20F1"/>
    <w:rsid w:val="00AE715A"/>
    <w:rsid w:val="00AE7C97"/>
    <w:rsid w:val="00AF16DC"/>
    <w:rsid w:val="00AF2003"/>
    <w:rsid w:val="00AF3484"/>
    <w:rsid w:val="00AF3BC6"/>
    <w:rsid w:val="00B0761A"/>
    <w:rsid w:val="00B13D52"/>
    <w:rsid w:val="00B1735F"/>
    <w:rsid w:val="00B174FC"/>
    <w:rsid w:val="00B2034D"/>
    <w:rsid w:val="00B21BD4"/>
    <w:rsid w:val="00B23228"/>
    <w:rsid w:val="00B25A04"/>
    <w:rsid w:val="00B32507"/>
    <w:rsid w:val="00B43B37"/>
    <w:rsid w:val="00B53BB2"/>
    <w:rsid w:val="00B568CF"/>
    <w:rsid w:val="00B6728E"/>
    <w:rsid w:val="00B67A3D"/>
    <w:rsid w:val="00B74393"/>
    <w:rsid w:val="00B763C9"/>
    <w:rsid w:val="00B76422"/>
    <w:rsid w:val="00B8052D"/>
    <w:rsid w:val="00B86DEF"/>
    <w:rsid w:val="00B912DF"/>
    <w:rsid w:val="00B91F20"/>
    <w:rsid w:val="00B920DC"/>
    <w:rsid w:val="00B975E3"/>
    <w:rsid w:val="00BA070D"/>
    <w:rsid w:val="00BA0EB6"/>
    <w:rsid w:val="00BA1474"/>
    <w:rsid w:val="00BA4806"/>
    <w:rsid w:val="00BA4FED"/>
    <w:rsid w:val="00BA5045"/>
    <w:rsid w:val="00BC0CDA"/>
    <w:rsid w:val="00BC4417"/>
    <w:rsid w:val="00BD3537"/>
    <w:rsid w:val="00BD4250"/>
    <w:rsid w:val="00BD765A"/>
    <w:rsid w:val="00BE0A22"/>
    <w:rsid w:val="00BE467E"/>
    <w:rsid w:val="00BE65DD"/>
    <w:rsid w:val="00BF105A"/>
    <w:rsid w:val="00BF29A0"/>
    <w:rsid w:val="00BF6B61"/>
    <w:rsid w:val="00C01F9B"/>
    <w:rsid w:val="00C07030"/>
    <w:rsid w:val="00C127B7"/>
    <w:rsid w:val="00C14294"/>
    <w:rsid w:val="00C21A2A"/>
    <w:rsid w:val="00C26FB7"/>
    <w:rsid w:val="00C2768C"/>
    <w:rsid w:val="00C30C30"/>
    <w:rsid w:val="00C32038"/>
    <w:rsid w:val="00C33AB9"/>
    <w:rsid w:val="00C40FE4"/>
    <w:rsid w:val="00C4415B"/>
    <w:rsid w:val="00C4516D"/>
    <w:rsid w:val="00C535EB"/>
    <w:rsid w:val="00C60F25"/>
    <w:rsid w:val="00C62994"/>
    <w:rsid w:val="00C732E1"/>
    <w:rsid w:val="00C8021B"/>
    <w:rsid w:val="00C80359"/>
    <w:rsid w:val="00C81165"/>
    <w:rsid w:val="00C854E6"/>
    <w:rsid w:val="00C85812"/>
    <w:rsid w:val="00C867C0"/>
    <w:rsid w:val="00C90A3E"/>
    <w:rsid w:val="00C914CF"/>
    <w:rsid w:val="00C92EFE"/>
    <w:rsid w:val="00CA13B2"/>
    <w:rsid w:val="00CB25C4"/>
    <w:rsid w:val="00CB2D29"/>
    <w:rsid w:val="00CC639D"/>
    <w:rsid w:val="00CD2C1E"/>
    <w:rsid w:val="00CD4234"/>
    <w:rsid w:val="00CD46C7"/>
    <w:rsid w:val="00CF6666"/>
    <w:rsid w:val="00CF7422"/>
    <w:rsid w:val="00D00311"/>
    <w:rsid w:val="00D06A5D"/>
    <w:rsid w:val="00D06FB9"/>
    <w:rsid w:val="00D12795"/>
    <w:rsid w:val="00D141BB"/>
    <w:rsid w:val="00D16E3E"/>
    <w:rsid w:val="00D17D21"/>
    <w:rsid w:val="00D22F06"/>
    <w:rsid w:val="00D23320"/>
    <w:rsid w:val="00D24390"/>
    <w:rsid w:val="00D26FDA"/>
    <w:rsid w:val="00D35367"/>
    <w:rsid w:val="00D368C5"/>
    <w:rsid w:val="00D46CAC"/>
    <w:rsid w:val="00D51D3B"/>
    <w:rsid w:val="00D53860"/>
    <w:rsid w:val="00D57910"/>
    <w:rsid w:val="00D63AA2"/>
    <w:rsid w:val="00D71A05"/>
    <w:rsid w:val="00D71DAF"/>
    <w:rsid w:val="00D7239F"/>
    <w:rsid w:val="00D75E80"/>
    <w:rsid w:val="00D772CD"/>
    <w:rsid w:val="00D813FC"/>
    <w:rsid w:val="00D842FA"/>
    <w:rsid w:val="00D857E0"/>
    <w:rsid w:val="00D8602B"/>
    <w:rsid w:val="00D8613B"/>
    <w:rsid w:val="00D86C78"/>
    <w:rsid w:val="00D9462C"/>
    <w:rsid w:val="00D9678D"/>
    <w:rsid w:val="00D96DE0"/>
    <w:rsid w:val="00D97B5C"/>
    <w:rsid w:val="00DA0CBC"/>
    <w:rsid w:val="00DA7054"/>
    <w:rsid w:val="00DB3C90"/>
    <w:rsid w:val="00DB4068"/>
    <w:rsid w:val="00DB650F"/>
    <w:rsid w:val="00DC25E7"/>
    <w:rsid w:val="00DC52D6"/>
    <w:rsid w:val="00DC5B90"/>
    <w:rsid w:val="00DD0D5A"/>
    <w:rsid w:val="00DD130B"/>
    <w:rsid w:val="00DD28AA"/>
    <w:rsid w:val="00DE7997"/>
    <w:rsid w:val="00DF41F3"/>
    <w:rsid w:val="00DF4FFC"/>
    <w:rsid w:val="00E018C3"/>
    <w:rsid w:val="00E038A2"/>
    <w:rsid w:val="00E063FD"/>
    <w:rsid w:val="00E11803"/>
    <w:rsid w:val="00E12AF1"/>
    <w:rsid w:val="00E14C3E"/>
    <w:rsid w:val="00E2004C"/>
    <w:rsid w:val="00E2167E"/>
    <w:rsid w:val="00E218D4"/>
    <w:rsid w:val="00E23E47"/>
    <w:rsid w:val="00E25BB4"/>
    <w:rsid w:val="00E2727F"/>
    <w:rsid w:val="00E32396"/>
    <w:rsid w:val="00E34E0E"/>
    <w:rsid w:val="00E351EC"/>
    <w:rsid w:val="00E36D62"/>
    <w:rsid w:val="00E37DC0"/>
    <w:rsid w:val="00E46493"/>
    <w:rsid w:val="00E502B2"/>
    <w:rsid w:val="00E53E89"/>
    <w:rsid w:val="00E55652"/>
    <w:rsid w:val="00E631D2"/>
    <w:rsid w:val="00E638DB"/>
    <w:rsid w:val="00E63A2F"/>
    <w:rsid w:val="00E7277F"/>
    <w:rsid w:val="00E85384"/>
    <w:rsid w:val="00E8769A"/>
    <w:rsid w:val="00E91983"/>
    <w:rsid w:val="00EA1C6B"/>
    <w:rsid w:val="00EB69F9"/>
    <w:rsid w:val="00EC0412"/>
    <w:rsid w:val="00EC5253"/>
    <w:rsid w:val="00EC7CDD"/>
    <w:rsid w:val="00ED0318"/>
    <w:rsid w:val="00ED24E0"/>
    <w:rsid w:val="00ED5415"/>
    <w:rsid w:val="00ED5F7E"/>
    <w:rsid w:val="00EE0B57"/>
    <w:rsid w:val="00EE0E17"/>
    <w:rsid w:val="00EE1270"/>
    <w:rsid w:val="00EE4AE3"/>
    <w:rsid w:val="00EE6ED1"/>
    <w:rsid w:val="00EF1561"/>
    <w:rsid w:val="00EF3DF9"/>
    <w:rsid w:val="00EF5DE4"/>
    <w:rsid w:val="00EF6A52"/>
    <w:rsid w:val="00EF7324"/>
    <w:rsid w:val="00F00CC2"/>
    <w:rsid w:val="00F019E4"/>
    <w:rsid w:val="00F02361"/>
    <w:rsid w:val="00F07F0D"/>
    <w:rsid w:val="00F17D9A"/>
    <w:rsid w:val="00F20AFF"/>
    <w:rsid w:val="00F25B7F"/>
    <w:rsid w:val="00F308E9"/>
    <w:rsid w:val="00F41A5C"/>
    <w:rsid w:val="00F50CE0"/>
    <w:rsid w:val="00F51701"/>
    <w:rsid w:val="00F517CE"/>
    <w:rsid w:val="00F5233E"/>
    <w:rsid w:val="00F53DB5"/>
    <w:rsid w:val="00F57DB8"/>
    <w:rsid w:val="00F610AB"/>
    <w:rsid w:val="00F62918"/>
    <w:rsid w:val="00F63836"/>
    <w:rsid w:val="00F66B2E"/>
    <w:rsid w:val="00F71AAD"/>
    <w:rsid w:val="00F838DC"/>
    <w:rsid w:val="00F84E06"/>
    <w:rsid w:val="00F850AA"/>
    <w:rsid w:val="00F90BE7"/>
    <w:rsid w:val="00F95DF8"/>
    <w:rsid w:val="00F979EB"/>
    <w:rsid w:val="00FA6A9F"/>
    <w:rsid w:val="00FA76F8"/>
    <w:rsid w:val="00FB602A"/>
    <w:rsid w:val="00FB6267"/>
    <w:rsid w:val="00FB65D4"/>
    <w:rsid w:val="00FB76D5"/>
    <w:rsid w:val="00FC0BD2"/>
    <w:rsid w:val="00FC0D15"/>
    <w:rsid w:val="00FC2232"/>
    <w:rsid w:val="00FC6B7A"/>
    <w:rsid w:val="00FC6CB2"/>
    <w:rsid w:val="00FC772E"/>
    <w:rsid w:val="00FE2B20"/>
    <w:rsid w:val="00FE31E7"/>
    <w:rsid w:val="00FE7FBE"/>
    <w:rsid w:val="00FF2354"/>
    <w:rsid w:val="00FF56F5"/>
    <w:rsid w:val="00FF7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A5974"/>
  <w15:docId w15:val="{78E31F4E-01B0-4417-8A67-1573A75F6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317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71DAF"/>
    <w:rPr>
      <w:rFonts w:ascii="Calibri" w:eastAsia="Calibri" w:hAnsi="Calibri" w:cs="Times New Roman"/>
    </w:rPr>
  </w:style>
  <w:style w:type="paragraph" w:styleId="a4">
    <w:name w:val="List Paragraph"/>
    <w:aliases w:val="Heading1,Colorful List - Accent 11,Списки,Colorful List - Accent 11CxSpLast,H1-1,Заголовок3"/>
    <w:basedOn w:val="a"/>
    <w:link w:val="a5"/>
    <w:uiPriority w:val="34"/>
    <w:qFormat/>
    <w:rsid w:val="00D71DAF"/>
    <w:pPr>
      <w:spacing w:after="200" w:line="276" w:lineRule="auto"/>
      <w:ind w:left="720"/>
      <w:contextualSpacing/>
    </w:pPr>
    <w:rPr>
      <w:rFonts w:ascii="Times New Roman" w:eastAsia="Calibri" w:hAnsi="Times New Roman" w:cs="Times New Roman"/>
    </w:rPr>
  </w:style>
  <w:style w:type="paragraph" w:styleId="a6">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Знак Зн,Зна"/>
    <w:basedOn w:val="a"/>
    <w:link w:val="a7"/>
    <w:uiPriority w:val="99"/>
    <w:qFormat/>
    <w:rsid w:val="004D54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CF6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CF6666"/>
    <w:rPr>
      <w:rFonts w:ascii="Courier New" w:eastAsia="Times New Roman" w:hAnsi="Courier New" w:cs="Courier New"/>
      <w:sz w:val="20"/>
      <w:szCs w:val="20"/>
      <w:lang w:eastAsia="ru-RU"/>
    </w:rPr>
  </w:style>
  <w:style w:type="table" w:styleId="a8">
    <w:name w:val="Table Grid"/>
    <w:basedOn w:val="a1"/>
    <w:uiPriority w:val="59"/>
    <w:rsid w:val="00C854E6"/>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25BB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25BB4"/>
    <w:rPr>
      <w:rFonts w:ascii="Segoe UI" w:hAnsi="Segoe UI" w:cs="Segoe UI"/>
      <w:sz w:val="18"/>
      <w:szCs w:val="18"/>
    </w:rPr>
  </w:style>
  <w:style w:type="character" w:styleId="ab">
    <w:name w:val="Hyperlink"/>
    <w:basedOn w:val="a0"/>
    <w:uiPriority w:val="99"/>
    <w:unhideWhenUsed/>
    <w:rsid w:val="00865B68"/>
    <w:rPr>
      <w:color w:val="0563C1" w:themeColor="hyperlink"/>
      <w:u w:val="single"/>
    </w:rPr>
  </w:style>
  <w:style w:type="paragraph" w:customStyle="1" w:styleId="Style10">
    <w:name w:val="Style10"/>
    <w:basedOn w:val="a"/>
    <w:rsid w:val="00796733"/>
    <w:pPr>
      <w:widowControl w:val="0"/>
      <w:autoSpaceDE w:val="0"/>
      <w:autoSpaceDN w:val="0"/>
      <w:adjustRightInd w:val="0"/>
      <w:spacing w:after="0" w:line="248" w:lineRule="exact"/>
      <w:ind w:firstLine="792"/>
    </w:pPr>
    <w:rPr>
      <w:rFonts w:ascii="Courier New" w:eastAsia="Times New Roman" w:hAnsi="Courier New" w:cs="Times New Roman"/>
      <w:sz w:val="24"/>
      <w:szCs w:val="24"/>
      <w:lang w:eastAsia="ru-RU"/>
    </w:rPr>
  </w:style>
  <w:style w:type="character" w:customStyle="1" w:styleId="a7">
    <w:name w:val="Обычный (Интернет)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Знак Зн Знак,Зна Знак"/>
    <w:link w:val="a6"/>
    <w:uiPriority w:val="99"/>
    <w:rsid w:val="004F68E3"/>
    <w:rPr>
      <w:rFonts w:ascii="Times New Roman" w:eastAsia="Times New Roman" w:hAnsi="Times New Roman" w:cs="Times New Roman"/>
      <w:sz w:val="24"/>
      <w:szCs w:val="24"/>
      <w:lang w:eastAsia="ru-RU"/>
    </w:rPr>
  </w:style>
  <w:style w:type="paragraph" w:customStyle="1" w:styleId="1">
    <w:name w:val="Обычный1"/>
    <w:rsid w:val="003A3E2B"/>
    <w:pPr>
      <w:widowControl w:val="0"/>
      <w:snapToGrid w:val="0"/>
    </w:pPr>
    <w:rPr>
      <w:rFonts w:ascii="Times New Roman" w:eastAsia="Times New Roman" w:hAnsi="Times New Roman" w:cs="Times New Roman"/>
      <w:b/>
      <w:sz w:val="20"/>
      <w:szCs w:val="20"/>
      <w:lang w:eastAsia="ru-RU"/>
    </w:rPr>
  </w:style>
  <w:style w:type="character" w:customStyle="1" w:styleId="a5">
    <w:name w:val="Абзац списка Знак"/>
    <w:aliases w:val="Heading1 Знак,Colorful List - Accent 11 Знак,Списки Знак,Colorful List - Accent 11CxSpLast Знак,H1-1 Знак,Заголовок3 Знак"/>
    <w:link w:val="a4"/>
    <w:uiPriority w:val="34"/>
    <w:locked/>
    <w:rsid w:val="00944B8D"/>
    <w:rPr>
      <w:rFonts w:ascii="Times New Roman" w:eastAsia="Calibri" w:hAnsi="Times New Roman" w:cs="Times New Roman"/>
    </w:rPr>
  </w:style>
  <w:style w:type="paragraph" w:styleId="ac">
    <w:name w:val="Title"/>
    <w:basedOn w:val="a"/>
    <w:link w:val="ad"/>
    <w:qFormat/>
    <w:rsid w:val="00143565"/>
    <w:pPr>
      <w:spacing w:after="0" w:line="240" w:lineRule="auto"/>
      <w:jc w:val="center"/>
    </w:pPr>
    <w:rPr>
      <w:rFonts w:ascii="Times New Roman" w:eastAsia="Times New Roman" w:hAnsi="Times New Roman" w:cs="Times New Roman"/>
      <w:sz w:val="28"/>
      <w:szCs w:val="24"/>
      <w:lang w:eastAsia="ru-RU"/>
    </w:rPr>
  </w:style>
  <w:style w:type="character" w:customStyle="1" w:styleId="ad">
    <w:name w:val="Заголовок Знак"/>
    <w:basedOn w:val="a0"/>
    <w:link w:val="ac"/>
    <w:rsid w:val="00143565"/>
    <w:rPr>
      <w:rFonts w:ascii="Times New Roman" w:eastAsia="Times New Roman" w:hAnsi="Times New Roman" w:cs="Times New Roman"/>
      <w:sz w:val="28"/>
      <w:szCs w:val="24"/>
      <w:lang w:eastAsia="ru-RU"/>
    </w:rPr>
  </w:style>
  <w:style w:type="paragraph" w:styleId="ae">
    <w:name w:val="annotation text"/>
    <w:basedOn w:val="a"/>
    <w:link w:val="af"/>
    <w:uiPriority w:val="99"/>
    <w:semiHidden/>
    <w:unhideWhenUsed/>
    <w:rsid w:val="00D12795"/>
    <w:pPr>
      <w:spacing w:after="0" w:line="240" w:lineRule="auto"/>
    </w:pPr>
    <w:rPr>
      <w:rFonts w:ascii="Times New Roman" w:eastAsia="Times New Roman" w:hAnsi="Times New Roman" w:cs="Times New Roman"/>
      <w:sz w:val="20"/>
      <w:szCs w:val="20"/>
      <w:lang w:eastAsia="ru-RU"/>
    </w:rPr>
  </w:style>
  <w:style w:type="character" w:customStyle="1" w:styleId="af">
    <w:name w:val="Текст примечания Знак"/>
    <w:basedOn w:val="a0"/>
    <w:link w:val="ae"/>
    <w:uiPriority w:val="99"/>
    <w:semiHidden/>
    <w:rsid w:val="00D12795"/>
    <w:rPr>
      <w:rFonts w:ascii="Times New Roman" w:eastAsia="Times New Roman" w:hAnsi="Times New Roman" w:cs="Times New Roman"/>
      <w:sz w:val="20"/>
      <w:szCs w:val="20"/>
      <w:lang w:eastAsia="ru-RU"/>
    </w:rPr>
  </w:style>
  <w:style w:type="character" w:styleId="af0">
    <w:name w:val="annotation reference"/>
    <w:uiPriority w:val="99"/>
    <w:semiHidden/>
    <w:unhideWhenUsed/>
    <w:rsid w:val="00D12795"/>
    <w:rPr>
      <w:sz w:val="16"/>
      <w:szCs w:val="16"/>
    </w:rPr>
  </w:style>
  <w:style w:type="paragraph" w:styleId="af1">
    <w:name w:val="annotation subject"/>
    <w:basedOn w:val="ae"/>
    <w:next w:val="ae"/>
    <w:link w:val="af2"/>
    <w:uiPriority w:val="99"/>
    <w:semiHidden/>
    <w:unhideWhenUsed/>
    <w:rsid w:val="00D12795"/>
    <w:pPr>
      <w:spacing w:after="160"/>
    </w:pPr>
    <w:rPr>
      <w:rFonts w:asciiTheme="minorHAnsi" w:eastAsiaTheme="minorHAnsi" w:hAnsiTheme="minorHAnsi" w:cstheme="minorBidi"/>
      <w:b/>
      <w:bCs/>
      <w:lang w:eastAsia="en-US"/>
    </w:rPr>
  </w:style>
  <w:style w:type="character" w:customStyle="1" w:styleId="af2">
    <w:name w:val="Тема примечания Знак"/>
    <w:basedOn w:val="af"/>
    <w:link w:val="af1"/>
    <w:uiPriority w:val="99"/>
    <w:semiHidden/>
    <w:rsid w:val="00D12795"/>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00209">
      <w:bodyDiv w:val="1"/>
      <w:marLeft w:val="0"/>
      <w:marRight w:val="0"/>
      <w:marTop w:val="0"/>
      <w:marBottom w:val="0"/>
      <w:divBdr>
        <w:top w:val="none" w:sz="0" w:space="0" w:color="auto"/>
        <w:left w:val="none" w:sz="0" w:space="0" w:color="auto"/>
        <w:bottom w:val="none" w:sz="0" w:space="0" w:color="auto"/>
        <w:right w:val="none" w:sz="0" w:space="0" w:color="auto"/>
      </w:divBdr>
    </w:div>
    <w:div w:id="135150498">
      <w:bodyDiv w:val="1"/>
      <w:marLeft w:val="0"/>
      <w:marRight w:val="0"/>
      <w:marTop w:val="0"/>
      <w:marBottom w:val="0"/>
      <w:divBdr>
        <w:top w:val="none" w:sz="0" w:space="0" w:color="auto"/>
        <w:left w:val="none" w:sz="0" w:space="0" w:color="auto"/>
        <w:bottom w:val="none" w:sz="0" w:space="0" w:color="auto"/>
        <w:right w:val="none" w:sz="0" w:space="0" w:color="auto"/>
      </w:divBdr>
    </w:div>
    <w:div w:id="149299499">
      <w:bodyDiv w:val="1"/>
      <w:marLeft w:val="0"/>
      <w:marRight w:val="0"/>
      <w:marTop w:val="0"/>
      <w:marBottom w:val="0"/>
      <w:divBdr>
        <w:top w:val="none" w:sz="0" w:space="0" w:color="auto"/>
        <w:left w:val="none" w:sz="0" w:space="0" w:color="auto"/>
        <w:bottom w:val="none" w:sz="0" w:space="0" w:color="auto"/>
        <w:right w:val="none" w:sz="0" w:space="0" w:color="auto"/>
      </w:divBdr>
    </w:div>
    <w:div w:id="231157679">
      <w:bodyDiv w:val="1"/>
      <w:marLeft w:val="0"/>
      <w:marRight w:val="0"/>
      <w:marTop w:val="0"/>
      <w:marBottom w:val="0"/>
      <w:divBdr>
        <w:top w:val="none" w:sz="0" w:space="0" w:color="auto"/>
        <w:left w:val="none" w:sz="0" w:space="0" w:color="auto"/>
        <w:bottom w:val="none" w:sz="0" w:space="0" w:color="auto"/>
        <w:right w:val="none" w:sz="0" w:space="0" w:color="auto"/>
      </w:divBdr>
    </w:div>
    <w:div w:id="287204637">
      <w:bodyDiv w:val="1"/>
      <w:marLeft w:val="0"/>
      <w:marRight w:val="0"/>
      <w:marTop w:val="0"/>
      <w:marBottom w:val="0"/>
      <w:divBdr>
        <w:top w:val="none" w:sz="0" w:space="0" w:color="auto"/>
        <w:left w:val="none" w:sz="0" w:space="0" w:color="auto"/>
        <w:bottom w:val="none" w:sz="0" w:space="0" w:color="auto"/>
        <w:right w:val="none" w:sz="0" w:space="0" w:color="auto"/>
      </w:divBdr>
    </w:div>
    <w:div w:id="468135839">
      <w:bodyDiv w:val="1"/>
      <w:marLeft w:val="0"/>
      <w:marRight w:val="0"/>
      <w:marTop w:val="0"/>
      <w:marBottom w:val="0"/>
      <w:divBdr>
        <w:top w:val="none" w:sz="0" w:space="0" w:color="auto"/>
        <w:left w:val="none" w:sz="0" w:space="0" w:color="auto"/>
        <w:bottom w:val="none" w:sz="0" w:space="0" w:color="auto"/>
        <w:right w:val="none" w:sz="0" w:space="0" w:color="auto"/>
      </w:divBdr>
    </w:div>
    <w:div w:id="623123456">
      <w:bodyDiv w:val="1"/>
      <w:marLeft w:val="0"/>
      <w:marRight w:val="0"/>
      <w:marTop w:val="0"/>
      <w:marBottom w:val="0"/>
      <w:divBdr>
        <w:top w:val="none" w:sz="0" w:space="0" w:color="auto"/>
        <w:left w:val="none" w:sz="0" w:space="0" w:color="auto"/>
        <w:bottom w:val="none" w:sz="0" w:space="0" w:color="auto"/>
        <w:right w:val="none" w:sz="0" w:space="0" w:color="auto"/>
      </w:divBdr>
    </w:div>
    <w:div w:id="643119344">
      <w:bodyDiv w:val="1"/>
      <w:marLeft w:val="0"/>
      <w:marRight w:val="0"/>
      <w:marTop w:val="0"/>
      <w:marBottom w:val="0"/>
      <w:divBdr>
        <w:top w:val="none" w:sz="0" w:space="0" w:color="auto"/>
        <w:left w:val="none" w:sz="0" w:space="0" w:color="auto"/>
        <w:bottom w:val="none" w:sz="0" w:space="0" w:color="auto"/>
        <w:right w:val="none" w:sz="0" w:space="0" w:color="auto"/>
      </w:divBdr>
    </w:div>
    <w:div w:id="669647679">
      <w:bodyDiv w:val="1"/>
      <w:marLeft w:val="0"/>
      <w:marRight w:val="0"/>
      <w:marTop w:val="0"/>
      <w:marBottom w:val="0"/>
      <w:divBdr>
        <w:top w:val="none" w:sz="0" w:space="0" w:color="auto"/>
        <w:left w:val="none" w:sz="0" w:space="0" w:color="auto"/>
        <w:bottom w:val="none" w:sz="0" w:space="0" w:color="auto"/>
        <w:right w:val="none" w:sz="0" w:space="0" w:color="auto"/>
      </w:divBdr>
    </w:div>
    <w:div w:id="745030609">
      <w:bodyDiv w:val="1"/>
      <w:marLeft w:val="0"/>
      <w:marRight w:val="0"/>
      <w:marTop w:val="0"/>
      <w:marBottom w:val="0"/>
      <w:divBdr>
        <w:top w:val="none" w:sz="0" w:space="0" w:color="auto"/>
        <w:left w:val="none" w:sz="0" w:space="0" w:color="auto"/>
        <w:bottom w:val="none" w:sz="0" w:space="0" w:color="auto"/>
        <w:right w:val="none" w:sz="0" w:space="0" w:color="auto"/>
      </w:divBdr>
    </w:div>
    <w:div w:id="1380398276">
      <w:bodyDiv w:val="1"/>
      <w:marLeft w:val="0"/>
      <w:marRight w:val="0"/>
      <w:marTop w:val="0"/>
      <w:marBottom w:val="0"/>
      <w:divBdr>
        <w:top w:val="none" w:sz="0" w:space="0" w:color="auto"/>
        <w:left w:val="none" w:sz="0" w:space="0" w:color="auto"/>
        <w:bottom w:val="none" w:sz="0" w:space="0" w:color="auto"/>
        <w:right w:val="none" w:sz="0" w:space="0" w:color="auto"/>
      </w:divBdr>
    </w:div>
    <w:div w:id="1835878431">
      <w:bodyDiv w:val="1"/>
      <w:marLeft w:val="0"/>
      <w:marRight w:val="0"/>
      <w:marTop w:val="0"/>
      <w:marBottom w:val="0"/>
      <w:divBdr>
        <w:top w:val="none" w:sz="0" w:space="0" w:color="auto"/>
        <w:left w:val="none" w:sz="0" w:space="0" w:color="auto"/>
        <w:bottom w:val="none" w:sz="0" w:space="0" w:color="auto"/>
        <w:right w:val="none" w:sz="0" w:space="0" w:color="auto"/>
      </w:divBdr>
    </w:div>
    <w:div w:id="203352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C1921-5C2C-4169-8B4C-B4ED337ED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626</Words>
  <Characters>3572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Иран Шоханов</dc:creator>
  <cp:lastModifiedBy>Виталий Казанцев</cp:lastModifiedBy>
  <cp:revision>3</cp:revision>
  <cp:lastPrinted>2020-10-09T11:27:00Z</cp:lastPrinted>
  <dcterms:created xsi:type="dcterms:W3CDTF">2022-01-24T07:10:00Z</dcterms:created>
  <dcterms:modified xsi:type="dcterms:W3CDTF">2022-01-24T07:50:00Z</dcterms:modified>
</cp:coreProperties>
</file>